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EF109D" w:rsidRPr="000A0E57" w:rsidRDefault="00EF109D" w:rsidP="00EF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C82226">
        <w:rPr>
          <w:rFonts w:ascii="Times New Roman" w:eastAsia="Times New Roman" w:hAnsi="Times New Roman" w:cs="Times New Roman"/>
          <w:sz w:val="24"/>
          <w:szCs w:val="24"/>
          <w:lang w:val="sr-Cyrl-RS"/>
        </w:rPr>
        <w:t>278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-1</w:t>
      </w:r>
      <w:r w:rsidR="00C8222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</w:p>
    <w:p w:rsidR="00EF109D" w:rsidRPr="004B27BF" w:rsidRDefault="00DB41E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децембар 201</w:t>
      </w:r>
      <w:r w:rsidR="00C8222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EF109D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EF109D" w:rsidRDefault="00660B46" w:rsidP="00EF109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22.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 ЗА ПРИВРЕДУ, РЕГИОНАЛНИ РАЗВОЈ, ТРГОВИНУ, ТУРИЗАМ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ЕНЕРГЕТИКУ, ОДРЖАНЕ 6. ДЕЦЕМБРА 2017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EF109D" w:rsidRDefault="00EF109D" w:rsidP="00EF109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C82226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8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DB41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часова и </w:t>
      </w:r>
      <w:r w:rsidR="00C82226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чланови Одбора: </w:t>
      </w:r>
      <w:r w:rsidR="00074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Александра Томић, Драгомир Ј. Карић, Студенка Ковачевић,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Јелена Мијатовић, </w:t>
      </w:r>
      <w:r w:rsidR="00074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Бојанић,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Р. Петровић, Иван Манојловић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074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Бранислав Михајловић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Вл</w:t>
      </w:r>
      <w:r w:rsidR="00074ACC">
        <w:rPr>
          <w:rFonts w:ascii="Times New Roman" w:eastAsia="Times New Roman" w:hAnsi="Times New Roman" w:cs="Times New Roman"/>
          <w:sz w:val="24"/>
          <w:szCs w:val="24"/>
          <w:lang w:val="sr-Cyrl-RS"/>
        </w:rPr>
        <w:t>адимир Маринковић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F109D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овали заменици чланова Одбора: Верољуб Стевановић (замени</w:t>
      </w:r>
      <w:r w:rsidR="00BE14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 члана Одбора Дејана Николића), Миладин Шеварлић (заменик члана Одбора Ивана Костића)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BE14A1">
        <w:rPr>
          <w:rFonts w:ascii="Times New Roman" w:eastAsia="Times New Roman" w:hAnsi="Times New Roman" w:cs="Times New Roman"/>
          <w:sz w:val="24"/>
          <w:szCs w:val="24"/>
          <w:lang w:val="sr-Cyrl-RS"/>
        </w:rPr>
        <w:t>Славиша Ристић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члана Одбора </w:t>
      </w:r>
      <w:r w:rsidR="00BE14A1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Горице Гајић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је присуствова</w:t>
      </w:r>
      <w:r w:rsidR="009822C8">
        <w:rPr>
          <w:rFonts w:ascii="Times New Roman" w:eastAsia="Times New Roman" w:hAnsi="Times New Roman" w:cs="Times New Roman"/>
          <w:sz w:val="24"/>
          <w:szCs w:val="24"/>
          <w:lang w:val="sr-Cyrl-RS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9822C8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 Чарапић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присутног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члана Одбора </w:t>
      </w:r>
      <w:r w:rsidR="009822C8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Манојловића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BE1B3A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Новица Тончев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Томислав Љубеновић, </w:t>
      </w:r>
      <w:r w:rsidR="00BE1B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Војислав Вујић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Здравко</w:t>
      </w:r>
      <w:r w:rsidR="00B45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Станковић</w:t>
      </w:r>
      <w:r w:rsidR="00106A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6AB1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F109D" w:rsidRPr="007B3F60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Седници су, на позив председника, присуствовали 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Милун Тривунац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државни секретар у Министарству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Угрчић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вршилац дужности помоћника министра привреде, Данијела Вазура, директор Агенције за лиценцирање стечајних управника,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>Тијана Љубисављевић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директор Центра за стечај у Агенцији за лиценцирање стечајних управника и Љиљана Бановић, помоћник директора за правне послове у Агенцији за лиценцирање стечајних управника.</w:t>
      </w: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На предлог председника, Одбор је већином гласова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EF109D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109D" w:rsidRDefault="00EF109D" w:rsidP="00EF1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0A0E5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A0E57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EF109D" w:rsidRPr="002F51BE" w:rsidRDefault="00EF109D" w:rsidP="00EF1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09D" w:rsidRDefault="00EF109D" w:rsidP="00EF109D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Предлог закона о изменама и допунама Закона о </w:t>
      </w:r>
      <w:r w:rsidR="003D27B9">
        <w:rPr>
          <w:rFonts w:cs="Times New Roman"/>
          <w:sz w:val="24"/>
          <w:szCs w:val="24"/>
          <w:lang w:val="sr-Cyrl-RS"/>
        </w:rPr>
        <w:t>стечају</w:t>
      </w:r>
      <w:r>
        <w:rPr>
          <w:rFonts w:cs="Times New Roman"/>
          <w:sz w:val="24"/>
          <w:szCs w:val="24"/>
        </w:rPr>
        <w:t>,</w:t>
      </w:r>
      <w:r w:rsidR="00356EF5">
        <w:rPr>
          <w:rFonts w:cs="Times New Roman"/>
          <w:sz w:val="24"/>
          <w:szCs w:val="24"/>
          <w:lang w:val="sr-Cyrl-RS"/>
        </w:rPr>
        <w:t xml:space="preserve"> у начелу;</w:t>
      </w:r>
    </w:p>
    <w:p w:rsidR="00356EF5" w:rsidRDefault="00356EF5" w:rsidP="00EF109D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Разно.</w:t>
      </w:r>
    </w:p>
    <w:p w:rsidR="00EF109D" w:rsidRDefault="00EF109D" w:rsidP="00EF10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09D" w:rsidRDefault="00EF109D" w:rsidP="00EF10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Прва тачка дневног реда –</w:t>
      </w:r>
      <w:r w:rsidRPr="00FB6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Предлога закона о изменама и допунама Закона о </w:t>
      </w:r>
      <w:r w:rsidR="003D27B9">
        <w:rPr>
          <w:rFonts w:ascii="Times New Roman" w:hAnsi="Times New Roman" w:cs="Times New Roman"/>
          <w:b/>
          <w:sz w:val="24"/>
          <w:szCs w:val="24"/>
          <w:lang w:val="sr-Cyrl-RS"/>
        </w:rPr>
        <w:t>стечају</w:t>
      </w:r>
      <w:r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>, у начелу</w:t>
      </w:r>
    </w:p>
    <w:p w:rsidR="00EF109D" w:rsidRDefault="00EF109D" w:rsidP="00EF10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4E5A" w:rsidRDefault="00EF109D" w:rsidP="00EF109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размотрио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</w:t>
      </w:r>
      <w:r w:rsidR="005762AD">
        <w:rPr>
          <w:rFonts w:ascii="Times New Roman" w:hAnsi="Times New Roman" w:cs="Times New Roman"/>
          <w:sz w:val="24"/>
          <w:szCs w:val="24"/>
          <w:lang w:val="sr-Cyrl-RS"/>
        </w:rPr>
        <w:t>стечају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 и поднео Извештај Народној скупштини.</w:t>
      </w:r>
    </w:p>
    <w:p w:rsidR="007E040C" w:rsidRDefault="002D1A9F" w:rsidP="002D1A9F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109D">
        <w:rPr>
          <w:rFonts w:ascii="Times New Roman" w:hAnsi="Times New Roman" w:cs="Times New Roman"/>
          <w:sz w:val="24"/>
          <w:szCs w:val="24"/>
          <w:lang w:val="sr-Cyrl-RS"/>
        </w:rPr>
        <w:t xml:space="preserve">У уводним напоменама </w:t>
      </w:r>
      <w:r w:rsidR="00895586">
        <w:rPr>
          <w:rFonts w:ascii="Times New Roman" w:hAnsi="Times New Roman" w:cs="Times New Roman"/>
          <w:sz w:val="24"/>
          <w:szCs w:val="24"/>
          <w:lang w:val="sr-Cyrl-RS"/>
        </w:rPr>
        <w:t>Милун Тривунац</w:t>
      </w:r>
      <w:r w:rsidR="00EF10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586">
        <w:rPr>
          <w:rFonts w:ascii="Times New Roman" w:hAnsi="Times New Roman" w:cs="Times New Roman"/>
          <w:sz w:val="24"/>
          <w:szCs w:val="24"/>
          <w:lang w:val="sr-Cyrl-RS"/>
        </w:rPr>
        <w:t>државни секретар у Министарству привреде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109D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 је да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циљ </w:t>
      </w:r>
      <w:r w:rsidR="00EF109D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F109D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</w:t>
      </w:r>
      <w:r w:rsidR="00EF109D" w:rsidRPr="00B66850">
        <w:rPr>
          <w:rFonts w:ascii="Times New Roman" w:hAnsi="Times New Roman" w:cs="Times New Roman"/>
          <w:sz w:val="24"/>
          <w:szCs w:val="24"/>
          <w:lang w:val="sr-Cyrl-RS"/>
        </w:rPr>
        <w:t xml:space="preserve">о изменама и допунама Закона о </w:t>
      </w:r>
      <w:r w:rsidR="00C70076">
        <w:rPr>
          <w:rFonts w:ascii="Times New Roman" w:hAnsi="Times New Roman" w:cs="Times New Roman"/>
          <w:sz w:val="24"/>
          <w:szCs w:val="24"/>
          <w:lang w:val="sr-Cyrl-RS"/>
        </w:rPr>
        <w:t>стечају</w:t>
      </w:r>
      <w:r w:rsidR="00805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427D">
        <w:rPr>
          <w:rFonts w:ascii="Times New Roman" w:hAnsi="Times New Roman" w:cs="Times New Roman"/>
          <w:sz w:val="24"/>
          <w:szCs w:val="24"/>
          <w:lang w:val="sr-Cyrl-RS"/>
        </w:rPr>
        <w:t xml:space="preserve">да се изврши већи степен намирења поверилаца, смање трошкови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стечајног поступка и</w:t>
      </w:r>
      <w:r w:rsidR="00A4427D">
        <w:rPr>
          <w:rFonts w:ascii="Times New Roman" w:hAnsi="Times New Roman" w:cs="Times New Roman"/>
          <w:sz w:val="24"/>
          <w:szCs w:val="24"/>
          <w:lang w:val="sr-Cyrl-RS"/>
        </w:rPr>
        <w:t xml:space="preserve"> скрати трајање поступка.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Предложене</w:t>
      </w:r>
      <w:r w:rsidR="00A4427D">
        <w:rPr>
          <w:rFonts w:ascii="Times New Roman" w:hAnsi="Times New Roman" w:cs="Times New Roman"/>
          <w:sz w:val="24"/>
          <w:szCs w:val="24"/>
          <w:lang w:val="sr-Cyrl-RS"/>
        </w:rPr>
        <w:t xml:space="preserve"> измене и допуне </w:t>
      </w:r>
      <w:r w:rsidR="00D04FE8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кона о стечају представљају даље унапређење 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>постоје</w:t>
      </w:r>
      <w:r w:rsidR="00D04FE8">
        <w:rPr>
          <w:rFonts w:ascii="Times New Roman" w:hAnsi="Times New Roman" w:cs="Times New Roman"/>
          <w:sz w:val="24"/>
          <w:szCs w:val="24"/>
          <w:lang w:val="sr-Cyrl-RS"/>
        </w:rPr>
        <w:t>ћих законских решења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04FE8">
        <w:rPr>
          <w:rFonts w:ascii="Times New Roman" w:hAnsi="Times New Roman" w:cs="Times New Roman"/>
          <w:sz w:val="24"/>
          <w:szCs w:val="24"/>
          <w:lang w:val="sr-Cyrl-RS"/>
        </w:rPr>
        <w:t xml:space="preserve"> са фокусом на побољшањ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04FE8">
        <w:rPr>
          <w:rFonts w:ascii="Times New Roman" w:hAnsi="Times New Roman" w:cs="Times New Roman"/>
          <w:sz w:val="24"/>
          <w:szCs w:val="24"/>
          <w:lang w:val="sr-Cyrl-RS"/>
        </w:rPr>
        <w:t xml:space="preserve"> правног положаја</w:t>
      </w:r>
      <w:r w:rsidR="00776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заложних </w:t>
      </w:r>
      <w:r w:rsidR="0077618B">
        <w:rPr>
          <w:rFonts w:ascii="Times New Roman" w:hAnsi="Times New Roman" w:cs="Times New Roman"/>
          <w:sz w:val="24"/>
          <w:szCs w:val="24"/>
          <w:lang w:val="sr-Cyrl-RS"/>
        </w:rPr>
        <w:t>поверилаца у поступцима реорганизације и банкротства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618B">
        <w:rPr>
          <w:rFonts w:ascii="Times New Roman" w:hAnsi="Times New Roman" w:cs="Times New Roman"/>
          <w:sz w:val="24"/>
          <w:szCs w:val="24"/>
          <w:lang w:val="sr-Cyrl-RS"/>
        </w:rPr>
        <w:t xml:space="preserve"> као и </w:t>
      </w:r>
      <w:r w:rsidR="00527679">
        <w:rPr>
          <w:rFonts w:ascii="Times New Roman" w:hAnsi="Times New Roman" w:cs="Times New Roman"/>
          <w:sz w:val="24"/>
          <w:szCs w:val="24"/>
          <w:lang w:val="sr-Cyrl-RS"/>
        </w:rPr>
        <w:t>додатно прецизирање првила пос</w:t>
      </w:r>
      <w:r>
        <w:rPr>
          <w:rFonts w:ascii="Times New Roman" w:hAnsi="Times New Roman" w:cs="Times New Roman"/>
          <w:sz w:val="24"/>
          <w:szCs w:val="24"/>
          <w:lang w:val="sr-Cyrl-RS"/>
        </w:rPr>
        <w:t>тупка стечаја у намери да се</w:t>
      </w:r>
      <w:r w:rsidR="00527679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поступак убрза и 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>учини привидљ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ивијим 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>за све учеснике. О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>безбеђени повериоци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који имају хипотеке или друга заложна права на имовини стечајног дужника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стичу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 право на једног представнка у о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>дбору поверилаца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што је до сада било резервисано само за необезбеђене повериоце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>. Т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>име ће моћи да имају увид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 у ток поступка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и да учествују у вођењу самог поступка.</w:t>
      </w:r>
      <w:r w:rsidR="00A87177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Предложено је да одређен</w:t>
      </w:r>
      <w:r w:rsidR="00C8016B">
        <w:rPr>
          <w:rFonts w:ascii="Times New Roman" w:hAnsi="Times New Roman" w:cs="Times New Roman"/>
          <w:sz w:val="24"/>
          <w:szCs w:val="24"/>
          <w:lang w:val="sr-Cyrl-RS"/>
        </w:rPr>
        <w:t>е радње</w:t>
      </w:r>
      <w:r w:rsidR="00A87177">
        <w:rPr>
          <w:rFonts w:ascii="Times New Roman" w:hAnsi="Times New Roman" w:cs="Times New Roman"/>
          <w:sz w:val="24"/>
          <w:szCs w:val="24"/>
          <w:lang w:val="sr-Cyrl-RS"/>
        </w:rPr>
        <w:t xml:space="preserve"> у поступку</w:t>
      </w:r>
      <w:r w:rsidR="005F00F0">
        <w:rPr>
          <w:rFonts w:ascii="Times New Roman" w:hAnsi="Times New Roman" w:cs="Times New Roman"/>
          <w:sz w:val="24"/>
          <w:szCs w:val="24"/>
          <w:lang w:val="sr-Cyrl-RS"/>
        </w:rPr>
        <w:t>, као што је издавање у закуп имовине под хипотеком или њена продаја без</w:t>
      </w:r>
      <w:r w:rsidR="005A6019" w:rsidRPr="005A6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поступка </w:t>
      </w:r>
      <w:r w:rsidR="005F00F0">
        <w:rPr>
          <w:rFonts w:ascii="Times New Roman" w:hAnsi="Times New Roman" w:cs="Times New Roman"/>
          <w:sz w:val="24"/>
          <w:szCs w:val="24"/>
          <w:lang w:val="sr-Cyrl-RS"/>
        </w:rPr>
        <w:t>јавног оглашавања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F0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234">
        <w:rPr>
          <w:rFonts w:ascii="Times New Roman" w:hAnsi="Times New Roman" w:cs="Times New Roman"/>
          <w:sz w:val="24"/>
          <w:szCs w:val="24"/>
          <w:lang w:val="sr-Cyrl-RS"/>
        </w:rPr>
        <w:t xml:space="preserve">могу да се предузимају само уз сагласност обезбеђеног повериоца, 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за разлику од досадашњих правила 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>према којима је стечајни управник имао дискреционо право да одлучује о томе</w:t>
      </w:r>
      <w:r w:rsidR="001752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234">
        <w:rPr>
          <w:rFonts w:ascii="Times New Roman" w:hAnsi="Times New Roman" w:cs="Times New Roman"/>
          <w:sz w:val="24"/>
          <w:szCs w:val="24"/>
          <w:lang w:val="sr-Cyrl-RS"/>
        </w:rPr>
        <w:t>О продаји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 правн</w:t>
      </w:r>
      <w:r w:rsidR="00036C49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175234">
        <w:rPr>
          <w:rFonts w:ascii="Times New Roman" w:hAnsi="Times New Roman" w:cs="Times New Roman"/>
          <w:sz w:val="24"/>
          <w:szCs w:val="24"/>
          <w:lang w:val="sr-Cyrl-RS"/>
        </w:rPr>
        <w:t xml:space="preserve"> лица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234">
        <w:rPr>
          <w:rFonts w:ascii="Times New Roman" w:hAnsi="Times New Roman" w:cs="Times New Roman"/>
          <w:sz w:val="24"/>
          <w:szCs w:val="24"/>
          <w:lang w:val="sr-Cyrl-RS"/>
        </w:rPr>
        <w:t>чија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 је имовина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под хипотекама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, до сада се </w:t>
      </w:r>
      <w:r w:rsidR="00EF677D">
        <w:rPr>
          <w:rFonts w:ascii="Times New Roman" w:hAnsi="Times New Roman" w:cs="Times New Roman"/>
          <w:sz w:val="24"/>
          <w:szCs w:val="24"/>
          <w:lang w:val="sr-Cyrl-RS"/>
        </w:rPr>
        <w:t xml:space="preserve">стечајни управник 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>усаглашавао само</w:t>
      </w:r>
      <w:r w:rsidR="00EF677D">
        <w:rPr>
          <w:rFonts w:ascii="Times New Roman" w:hAnsi="Times New Roman" w:cs="Times New Roman"/>
          <w:sz w:val="24"/>
          <w:szCs w:val="24"/>
          <w:lang w:val="sr-Cyrl-RS"/>
        </w:rPr>
        <w:t xml:space="preserve"> са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>дбор</w:t>
      </w:r>
      <w:r w:rsidR="00EF677D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 поверилаца.</w:t>
      </w:r>
      <w:r w:rsidR="00EF677D">
        <w:rPr>
          <w:rFonts w:ascii="Times New Roman" w:hAnsi="Times New Roman" w:cs="Times New Roman"/>
          <w:sz w:val="24"/>
          <w:szCs w:val="24"/>
          <w:lang w:val="sr-Cyrl-RS"/>
        </w:rPr>
        <w:t xml:space="preserve"> Додатна правила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о начину процењивања имовине у поступку стечаја су прецизирана и вез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>ана за лиценциране проценитеље, чиме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би требало да се допринесе </w:t>
      </w:r>
      <w:r w:rsidR="00070B7C">
        <w:rPr>
          <w:rFonts w:ascii="Times New Roman" w:hAnsi="Times New Roman" w:cs="Times New Roman"/>
          <w:sz w:val="24"/>
          <w:szCs w:val="24"/>
          <w:lang w:val="sr-Cyrl-RS"/>
        </w:rPr>
        <w:t>правној сигурности и већој веродостојности процене имовине у стечају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>. Д</w:t>
      </w:r>
      <w:r w:rsidR="00070B7C">
        <w:rPr>
          <w:rFonts w:ascii="Times New Roman" w:hAnsi="Times New Roman" w:cs="Times New Roman"/>
          <w:sz w:val="24"/>
          <w:szCs w:val="24"/>
          <w:lang w:val="sr-Cyrl-RS"/>
        </w:rPr>
        <w:t xml:space="preserve">иректан утицај на </w:t>
      </w:r>
      <w:r w:rsidR="00B32E50">
        <w:rPr>
          <w:rFonts w:ascii="Times New Roman" w:hAnsi="Times New Roman" w:cs="Times New Roman"/>
          <w:sz w:val="24"/>
          <w:szCs w:val="24"/>
          <w:lang w:val="sr-Cyrl-RS"/>
        </w:rPr>
        <w:t>заштит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>у права поверилаца</w:t>
      </w:r>
      <w:r w:rsidR="00EF677D">
        <w:rPr>
          <w:rFonts w:ascii="Times New Roman" w:hAnsi="Times New Roman" w:cs="Times New Roman"/>
          <w:sz w:val="24"/>
          <w:szCs w:val="24"/>
          <w:lang w:val="sr-Cyrl-RS"/>
        </w:rPr>
        <w:t xml:space="preserve"> и на брже </w:t>
      </w:r>
      <w:r w:rsidR="00F51F09">
        <w:rPr>
          <w:rFonts w:ascii="Times New Roman" w:hAnsi="Times New Roman" w:cs="Times New Roman"/>
          <w:sz w:val="24"/>
          <w:szCs w:val="24"/>
          <w:lang w:val="sr-Cyrl-RS"/>
        </w:rPr>
        <w:t>уно</w:t>
      </w:r>
      <w:r w:rsidR="00796D97">
        <w:rPr>
          <w:rFonts w:ascii="Times New Roman" w:hAnsi="Times New Roman" w:cs="Times New Roman"/>
          <w:sz w:val="24"/>
          <w:szCs w:val="24"/>
          <w:lang w:val="sr-Cyrl-RS"/>
        </w:rPr>
        <w:t xml:space="preserve">вчење имовине </w:t>
      </w:r>
      <w:r w:rsidR="008D395E">
        <w:rPr>
          <w:rFonts w:ascii="Times New Roman" w:hAnsi="Times New Roman" w:cs="Times New Roman"/>
          <w:sz w:val="24"/>
          <w:szCs w:val="24"/>
          <w:lang w:val="sr-Cyrl-RS"/>
        </w:rPr>
        <w:t>има процена</w:t>
      </w:r>
      <w:r w:rsidR="00EF677D">
        <w:rPr>
          <w:rFonts w:ascii="Times New Roman" w:hAnsi="Times New Roman" w:cs="Times New Roman"/>
          <w:sz w:val="24"/>
          <w:szCs w:val="24"/>
          <w:lang w:val="sr-Cyrl-RS"/>
        </w:rPr>
        <w:t xml:space="preserve"> вредности по тржишним ценама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>, а не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 по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 нереално високим</w:t>
      </w:r>
      <w:r w:rsidR="00796D97">
        <w:rPr>
          <w:rFonts w:ascii="Times New Roman" w:hAnsi="Times New Roman" w:cs="Times New Roman"/>
          <w:sz w:val="24"/>
          <w:szCs w:val="24"/>
          <w:lang w:val="sr-Cyrl-RS"/>
        </w:rPr>
        <w:t xml:space="preserve">. Посебно важна новина је разрада постојећих правила 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796D9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>кидању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 забране</w:t>
      </w:r>
      <w:r w:rsidR="00796D97">
        <w:rPr>
          <w:rFonts w:ascii="Times New Roman" w:hAnsi="Times New Roman" w:cs="Times New Roman"/>
          <w:sz w:val="24"/>
          <w:szCs w:val="24"/>
          <w:lang w:val="sr-Cyrl-RS"/>
        </w:rPr>
        <w:t xml:space="preserve"> извршења 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>на имовини стечајног дужника који је под хипотеком или залогом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уз давање права обезбеђено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>м повериоцу да је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 прода по правилима која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важе за хипотекарне продаје. Такво право обезбеђених поверилаца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које постоји 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>само ако су испуњени одређени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 xml:space="preserve"> строго прописани услови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омогући ефикасније уновчење имовине 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је под хипотеком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 или залогом. О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безбеђни поверилац стиче ово право у односу на имовину коју стечајни управник не прода у року од 12 месеци од проглашења банкрота. Међутим, ради спречавања </w:t>
      </w:r>
      <w:r w:rsidR="00870203">
        <w:rPr>
          <w:rFonts w:ascii="Times New Roman" w:hAnsi="Times New Roman" w:cs="Times New Roman"/>
          <w:sz w:val="24"/>
          <w:szCs w:val="24"/>
          <w:lang w:val="sr-Cyrl-RS"/>
        </w:rPr>
        <w:t>блокаде поступка стечаја ако обезбеђени поверилац не прода имовину у року од шест месеци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13F37">
        <w:rPr>
          <w:rFonts w:ascii="Times New Roman" w:hAnsi="Times New Roman" w:cs="Times New Roman"/>
          <w:sz w:val="24"/>
          <w:szCs w:val="24"/>
          <w:lang w:val="sr-Cyrl-RS"/>
        </w:rPr>
        <w:t xml:space="preserve"> стечајни управник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 понов</w:t>
      </w:r>
      <w:r w:rsidR="00000768">
        <w:rPr>
          <w:rFonts w:ascii="Times New Roman" w:hAnsi="Times New Roman" w:cs="Times New Roman"/>
          <w:sz w:val="24"/>
          <w:szCs w:val="24"/>
          <w:lang w:val="sr-Cyrl-RS"/>
        </w:rPr>
        <w:t>о преузима право и обавезу да је уновчи по правилима стечаја.</w:t>
      </w:r>
      <w:r w:rsidR="004776E1">
        <w:rPr>
          <w:rFonts w:ascii="Times New Roman" w:hAnsi="Times New Roman" w:cs="Times New Roman"/>
          <w:sz w:val="24"/>
          <w:szCs w:val="24"/>
          <w:lang w:val="sr-Cyrl-RS"/>
        </w:rPr>
        <w:t xml:space="preserve"> Сам поступак стечаја се убрзава тиме што ће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76E1">
        <w:rPr>
          <w:rFonts w:ascii="Times New Roman" w:hAnsi="Times New Roman" w:cs="Times New Roman"/>
          <w:sz w:val="24"/>
          <w:szCs w:val="24"/>
          <w:lang w:val="sr-Cyrl-RS"/>
        </w:rPr>
        <w:t xml:space="preserve"> по новим правилима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7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79D5">
        <w:rPr>
          <w:rFonts w:ascii="Times New Roman" w:hAnsi="Times New Roman" w:cs="Times New Roman"/>
          <w:sz w:val="24"/>
          <w:szCs w:val="24"/>
          <w:lang w:val="sr-Cyrl-RS"/>
        </w:rPr>
        <w:t>50% свих необезбеђених поверила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>ца моћи да прогласи банкротство</w:t>
      </w:r>
      <w:r w:rsidR="00264851">
        <w:rPr>
          <w:rFonts w:ascii="Times New Roman" w:hAnsi="Times New Roman" w:cs="Times New Roman"/>
          <w:sz w:val="24"/>
          <w:szCs w:val="24"/>
          <w:lang w:val="sr-Cyrl-RS"/>
        </w:rPr>
        <w:t xml:space="preserve"> пре истека рокова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за реорганизацију</w:t>
      </w:r>
      <w:r w:rsidR="005679D5">
        <w:rPr>
          <w:rFonts w:ascii="Times New Roman" w:hAnsi="Times New Roman" w:cs="Times New Roman"/>
          <w:sz w:val="24"/>
          <w:szCs w:val="24"/>
          <w:lang w:val="sr-Cyrl-RS"/>
        </w:rPr>
        <w:t>, за разлику од сада захтеваних 70%.</w:t>
      </w:r>
      <w:r w:rsidR="00264851">
        <w:rPr>
          <w:rFonts w:ascii="Times New Roman" w:hAnsi="Times New Roman" w:cs="Times New Roman"/>
          <w:sz w:val="24"/>
          <w:szCs w:val="24"/>
          <w:lang w:val="sr-Cyrl-RS"/>
        </w:rPr>
        <w:t xml:space="preserve"> Очекује се да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64851">
        <w:rPr>
          <w:rFonts w:ascii="Times New Roman" w:hAnsi="Times New Roman" w:cs="Times New Roman"/>
          <w:sz w:val="24"/>
          <w:szCs w:val="24"/>
          <w:lang w:val="sr-Cyrl-RS"/>
        </w:rPr>
        <w:t xml:space="preserve"> на тај начин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648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>фирме</w:t>
      </w:r>
      <w:r w:rsidR="00264851">
        <w:rPr>
          <w:rFonts w:ascii="Times New Roman" w:hAnsi="Times New Roman" w:cs="Times New Roman"/>
          <w:sz w:val="24"/>
          <w:szCs w:val="24"/>
          <w:lang w:val="sr-Cyrl-RS"/>
        </w:rPr>
        <w:t xml:space="preserve"> где нема </w:t>
      </w:r>
      <w:r w:rsidR="007E040C">
        <w:rPr>
          <w:rFonts w:ascii="Times New Roman" w:hAnsi="Times New Roman" w:cs="Times New Roman"/>
          <w:sz w:val="24"/>
          <w:szCs w:val="24"/>
          <w:lang w:val="sr-Cyrl-RS"/>
        </w:rPr>
        <w:t>подршке поверилаца за покушај реорганизације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, одмах иду у фазу банкротства, </w:t>
      </w:r>
      <w:r w:rsidR="007E040C">
        <w:rPr>
          <w:rFonts w:ascii="Times New Roman" w:hAnsi="Times New Roman" w:cs="Times New Roman"/>
          <w:sz w:val="24"/>
          <w:szCs w:val="24"/>
          <w:lang w:val="sr-Cyrl-RS"/>
        </w:rPr>
        <w:t>што омогућава да се брже приступи уновча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>вању имовине дужника. Рокови за</w:t>
      </w:r>
      <w:r w:rsidR="002A0523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поступак реорганизације у стечају су скр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>аћени, а поступак прецизније уре</w:t>
      </w:r>
      <w:r w:rsidR="002A0523">
        <w:rPr>
          <w:rFonts w:ascii="Times New Roman" w:hAnsi="Times New Roman" w:cs="Times New Roman"/>
          <w:sz w:val="24"/>
          <w:szCs w:val="24"/>
          <w:lang w:val="sr-Cyrl-RS"/>
        </w:rPr>
        <w:t>ђен, уз право предлагача на само једну измену поднетог предлога плана реорганизације</w:t>
      </w:r>
      <w:r w:rsidR="00580F23">
        <w:rPr>
          <w:rFonts w:ascii="Times New Roman" w:hAnsi="Times New Roman" w:cs="Times New Roman"/>
          <w:sz w:val="24"/>
          <w:szCs w:val="24"/>
          <w:lang w:val="sr-Cyrl-RS"/>
        </w:rPr>
        <w:t xml:space="preserve"> пре гласања поверилаца, што би такође требало да допринесе већој ефикасности. Са друге стране, </w:t>
      </w:r>
      <w:r w:rsidR="0004427A">
        <w:rPr>
          <w:rFonts w:ascii="Times New Roman" w:hAnsi="Times New Roman" w:cs="Times New Roman"/>
          <w:sz w:val="24"/>
          <w:szCs w:val="24"/>
          <w:lang w:val="sr-Cyrl-RS"/>
        </w:rPr>
        <w:t>нова правила омогућавају лакше финансирање дужника у стечају или реогранизацији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427A">
        <w:rPr>
          <w:rFonts w:ascii="Times New Roman" w:hAnsi="Times New Roman" w:cs="Times New Roman"/>
          <w:sz w:val="24"/>
          <w:szCs w:val="24"/>
          <w:lang w:val="sr-Cyrl-RS"/>
        </w:rPr>
        <w:t xml:space="preserve"> што је од значаја</w:t>
      </w:r>
      <w:r w:rsidR="005750C3">
        <w:rPr>
          <w:rFonts w:ascii="Times New Roman" w:hAnsi="Times New Roman" w:cs="Times New Roman"/>
          <w:sz w:val="24"/>
          <w:szCs w:val="24"/>
          <w:lang w:val="sr-Cyrl-RS"/>
        </w:rPr>
        <w:t xml:space="preserve"> за успешност спречавања гашења дужника и за задржавање производње и запослених радника</w:t>
      </w:r>
      <w:r w:rsidR="00CA441F">
        <w:rPr>
          <w:rFonts w:ascii="Times New Roman" w:hAnsi="Times New Roman" w:cs="Times New Roman"/>
          <w:sz w:val="24"/>
          <w:szCs w:val="24"/>
          <w:lang w:val="sr-Cyrl-RS"/>
        </w:rPr>
        <w:t>. Додатна заштита</w:t>
      </w:r>
      <w:r w:rsidR="008378B2">
        <w:rPr>
          <w:rFonts w:ascii="Times New Roman" w:hAnsi="Times New Roman" w:cs="Times New Roman"/>
          <w:sz w:val="24"/>
          <w:szCs w:val="24"/>
          <w:lang w:val="sr-Cyrl-RS"/>
        </w:rPr>
        <w:t xml:space="preserve"> кредита 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>и зајмова узетих у стечајном поступку,</w:t>
      </w:r>
      <w:r w:rsidR="008378B2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омогући банкама и другим зајмодавцима да лакше одобравају такве кредите</w:t>
      </w:r>
      <w:r w:rsidR="00410337">
        <w:rPr>
          <w:rFonts w:ascii="Times New Roman" w:hAnsi="Times New Roman" w:cs="Times New Roman"/>
          <w:sz w:val="24"/>
          <w:szCs w:val="24"/>
          <w:lang w:val="sr-Cyrl-RS"/>
        </w:rPr>
        <w:t xml:space="preserve"> и зајмове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10337">
        <w:rPr>
          <w:rFonts w:ascii="Times New Roman" w:hAnsi="Times New Roman" w:cs="Times New Roman"/>
          <w:sz w:val="24"/>
          <w:szCs w:val="24"/>
          <w:lang w:val="sr-Cyrl-RS"/>
        </w:rPr>
        <w:t xml:space="preserve"> што до сада није био случај.</w:t>
      </w:r>
    </w:p>
    <w:p w:rsidR="00102263" w:rsidRDefault="00102263" w:rsidP="002D1A9F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2263" w:rsidRDefault="008D395E" w:rsidP="0010226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>У дискусији, народни посланици су поставили питања, изнели ставове и мишљења и дали предлоге и сугестије. Постављена су следећа питања:</w:t>
      </w:r>
    </w:p>
    <w:p w:rsidR="0068069D" w:rsidRDefault="0068069D" w:rsidP="006806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8D395E">
        <w:rPr>
          <w:rFonts w:ascii="Times New Roman" w:hAnsi="Times New Roman" w:cs="Times New Roman"/>
          <w:sz w:val="24"/>
          <w:szCs w:val="24"/>
          <w:lang w:val="sr-Cyrl-RS"/>
        </w:rPr>
        <w:t xml:space="preserve"> ли су предложене измене и допуне З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акона </w:t>
      </w:r>
      <w:r w:rsidR="008D395E">
        <w:rPr>
          <w:rFonts w:ascii="Times New Roman" w:hAnsi="Times New Roman" w:cs="Times New Roman"/>
          <w:sz w:val="24"/>
          <w:szCs w:val="24"/>
          <w:lang w:val="sr-Cyrl-RS"/>
        </w:rPr>
        <w:t xml:space="preserve">о стечају 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>засноване на</w:t>
      </w:r>
      <w:r w:rsidR="00971590">
        <w:rPr>
          <w:rFonts w:ascii="Times New Roman" w:hAnsi="Times New Roman" w:cs="Times New Roman"/>
          <w:sz w:val="24"/>
          <w:szCs w:val="24"/>
          <w:lang w:val="sr-Cyrl-RS"/>
        </w:rPr>
        <w:t xml:space="preserve"> искуству 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>неке друге државе</w:t>
      </w:r>
      <w:r w:rsidR="00971590">
        <w:rPr>
          <w:rFonts w:ascii="Times New Roman" w:hAnsi="Times New Roman" w:cs="Times New Roman"/>
          <w:sz w:val="24"/>
          <w:szCs w:val="24"/>
          <w:lang w:val="sr-Cyrl-RS"/>
        </w:rPr>
        <w:t xml:space="preserve"> у окружењу или шире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A7256F"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="00A7256F">
        <w:rPr>
          <w:rFonts w:ascii="Times New Roman" w:hAnsi="Times New Roman" w:cs="Times New Roman"/>
          <w:sz w:val="24"/>
          <w:szCs w:val="24"/>
        </w:rPr>
        <w:t>now how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>“)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8069D" w:rsidRDefault="0068069D" w:rsidP="006806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>ко одређује плате стечајних управника</w:t>
      </w:r>
      <w:r w:rsidR="001505F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16D0A" w:rsidRDefault="00E16D0A" w:rsidP="006806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D395E">
        <w:rPr>
          <w:rFonts w:ascii="Times New Roman" w:hAnsi="Times New Roman" w:cs="Times New Roman"/>
          <w:sz w:val="24"/>
          <w:szCs w:val="24"/>
          <w:lang w:val="sr-Cyrl-RS"/>
        </w:rPr>
        <w:t xml:space="preserve">да ли </w:t>
      </w:r>
      <w:r w:rsidR="00176D3E" w:rsidRPr="008D395E">
        <w:rPr>
          <w:rFonts w:ascii="Times New Roman" w:hAnsi="Times New Roman" w:cs="Times New Roman"/>
          <w:sz w:val="24"/>
          <w:szCs w:val="24"/>
          <w:lang w:val="sr-Cyrl-RS"/>
        </w:rPr>
        <w:t>стечајни управник може</w:t>
      </w:r>
      <w:r w:rsidRPr="008D3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D395E" w:rsidRPr="008D395E">
        <w:rPr>
          <w:rFonts w:ascii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="008D395E" w:rsidRPr="008D395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ти</w:t>
      </w:r>
      <w:r w:rsidR="008D395E" w:rsidRPr="008D3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95E" w:rsidRPr="008D395E">
        <w:rPr>
          <w:rFonts w:ascii="Times New Roman" w:hAnsi="Times New Roman" w:cs="Times New Roman"/>
          <w:color w:val="000000"/>
          <w:sz w:val="24"/>
          <w:szCs w:val="24"/>
        </w:rPr>
        <w:t>послове</w:t>
      </w:r>
      <w:proofErr w:type="spellEnd"/>
      <w:r w:rsidR="008D395E" w:rsidRPr="008D395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8D395E" w:rsidRPr="008D395E">
        <w:rPr>
          <w:rFonts w:ascii="Times New Roman" w:hAnsi="Times New Roman" w:cs="Times New Roman"/>
          <w:color w:val="000000"/>
          <w:sz w:val="24"/>
          <w:szCs w:val="24"/>
        </w:rPr>
        <w:t>заступа</w:t>
      </w:r>
      <w:proofErr w:type="spellEnd"/>
      <w:r w:rsidR="008D395E" w:rsidRPr="008D395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ти</w:t>
      </w:r>
      <w:r w:rsidR="00A7256F" w:rsidRPr="008D395E">
        <w:rPr>
          <w:rFonts w:ascii="Times New Roman" w:hAnsi="Times New Roman" w:cs="Times New Roman"/>
          <w:sz w:val="24"/>
          <w:szCs w:val="24"/>
          <w:lang w:val="sr-Cyrl-RS"/>
        </w:rPr>
        <w:t xml:space="preserve"> више</w:t>
      </w:r>
      <w:r w:rsidRPr="008D395E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</w:t>
      </w:r>
      <w:r w:rsidR="001505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355C" w:rsidRDefault="0014355C" w:rsidP="006806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Изнет је пример стечајног управника који је водио и заступао седам предузећа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са огромном имовином, између осталих „Астра банку“, „БК Компанију“,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 сваки од поступака просечно примао месечну награду од две и по хиљаде евра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. При томе није дозвољавао запосленима да изнесу личне </w:t>
      </w:r>
      <w:r w:rsidR="000349F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>породичне фотографије, а</w:t>
      </w:r>
      <w:r w:rsidR="008656C6">
        <w:rPr>
          <w:rFonts w:ascii="Times New Roman" w:hAnsi="Times New Roman" w:cs="Times New Roman"/>
          <w:sz w:val="24"/>
          <w:szCs w:val="24"/>
          <w:lang w:val="sr-Cyrl-RS"/>
        </w:rPr>
        <w:t>ли су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9F8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8656C6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могућност да организују путовања и 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>симпо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зијуме по целом свету, </w:t>
      </w:r>
      <w:r w:rsidR="000349F8">
        <w:rPr>
          <w:rFonts w:ascii="Times New Roman" w:hAnsi="Times New Roman" w:cs="Times New Roman"/>
          <w:sz w:val="24"/>
          <w:szCs w:val="24"/>
          <w:lang w:val="sr-Cyrl-RS"/>
        </w:rPr>
        <w:t xml:space="preserve">да се, 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>наводно</w:t>
      </w:r>
      <w:r w:rsidR="000349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упознају са примерима стечаја</w:t>
      </w:r>
      <w:r w:rsidR="000349F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>Предложено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искуства других земаља  примене и у нашој земљи.</w:t>
      </w:r>
    </w:p>
    <w:p w:rsidR="00AD3525" w:rsidRDefault="00AD3525" w:rsidP="00AD3525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Изнето је</w:t>
      </w:r>
      <w:r w:rsidR="006E273B">
        <w:rPr>
          <w:rFonts w:ascii="Times New Roman" w:hAnsi="Times New Roman" w:cs="Times New Roman"/>
          <w:sz w:val="24"/>
          <w:szCs w:val="24"/>
          <w:lang w:val="sr-Cyrl-RS"/>
        </w:rPr>
        <w:t xml:space="preserve"> мишљење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је Светска банка дала високу оцену стечајног оквира који је постављен изме</w:t>
      </w:r>
      <w:r w:rsidR="006E273B">
        <w:rPr>
          <w:rFonts w:ascii="Times New Roman" w:hAnsi="Times New Roman" w:cs="Times New Roman"/>
          <w:sz w:val="24"/>
          <w:szCs w:val="24"/>
          <w:lang w:val="sr-Cyrl-RS"/>
        </w:rPr>
        <w:t>нама и допунама из 2014. године, али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проблематика </w:t>
      </w:r>
      <w:r w:rsidR="006E273B">
        <w:rPr>
          <w:rFonts w:ascii="Times New Roman" w:hAnsi="Times New Roman" w:cs="Times New Roman"/>
          <w:sz w:val="24"/>
          <w:szCs w:val="24"/>
          <w:lang w:val="sr-Cyrl-RS"/>
        </w:rPr>
        <w:t>није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квалитету</w:t>
      </w:r>
      <w:r w:rsidR="006E273B">
        <w:rPr>
          <w:rFonts w:ascii="Times New Roman" w:hAnsi="Times New Roman" w:cs="Times New Roman"/>
          <w:sz w:val="24"/>
          <w:szCs w:val="24"/>
          <w:lang w:val="sr-Cyrl-RS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>, већ у његовој имплементацији, односно примени. Побољшања која су дата у Предлогу закона су за похвалу и треба тежити томе да се та побољшања</w:t>
      </w:r>
      <w:r w:rsidR="006E273B">
        <w:rPr>
          <w:rFonts w:ascii="Times New Roman" w:hAnsi="Times New Roman" w:cs="Times New Roman"/>
          <w:sz w:val="24"/>
          <w:szCs w:val="24"/>
          <w:lang w:val="sr-Cyrl-RS"/>
        </w:rPr>
        <w:t xml:space="preserve"> прилагоде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светској пракси и искуствима у доса</w:t>
      </w:r>
      <w:r w:rsidR="006E273B">
        <w:rPr>
          <w:rFonts w:ascii="Times New Roman" w:hAnsi="Times New Roman" w:cs="Times New Roman"/>
          <w:sz w:val="24"/>
          <w:szCs w:val="24"/>
          <w:lang w:val="sr-Cyrl-RS"/>
        </w:rPr>
        <w:t>дашњој примени.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пракси постоје два облика стечаја. Један је банкротство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 xml:space="preserve"> ,које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4165A">
        <w:rPr>
          <w:rFonts w:ascii="Times" w:hAnsi="Times"/>
          <w:color w:val="000000"/>
          <w:sz w:val="24"/>
          <w:szCs w:val="24"/>
        </w:rPr>
        <w:t>подразумева</w:t>
      </w:r>
      <w:proofErr w:type="spellEnd"/>
      <w:r w:rsidR="0054165A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="0054165A">
        <w:rPr>
          <w:rFonts w:ascii="Times" w:hAnsi="Times"/>
          <w:color w:val="000000"/>
          <w:sz w:val="24"/>
          <w:szCs w:val="24"/>
        </w:rPr>
        <w:t>намирење</w:t>
      </w:r>
      <w:proofErr w:type="spellEnd"/>
      <w:r w:rsidR="0054165A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="0054165A">
        <w:rPr>
          <w:rFonts w:ascii="Times" w:hAnsi="Times"/>
          <w:color w:val="000000"/>
          <w:sz w:val="24"/>
          <w:szCs w:val="24"/>
        </w:rPr>
        <w:t>поверилаца</w:t>
      </w:r>
      <w:proofErr w:type="spellEnd"/>
      <w:r w:rsidR="0054165A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="0054165A">
        <w:rPr>
          <w:rFonts w:ascii="Times" w:hAnsi="Times"/>
          <w:color w:val="000000"/>
          <w:sz w:val="24"/>
          <w:szCs w:val="24"/>
        </w:rPr>
        <w:t>продајом</w:t>
      </w:r>
      <w:proofErr w:type="spellEnd"/>
      <w:r w:rsidR="0054165A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="0054165A">
        <w:rPr>
          <w:rFonts w:ascii="Times" w:hAnsi="Times"/>
          <w:color w:val="000000"/>
          <w:sz w:val="24"/>
          <w:szCs w:val="24"/>
        </w:rPr>
        <w:t>целокупне</w:t>
      </w:r>
      <w:proofErr w:type="spellEnd"/>
      <w:r w:rsidR="0054165A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="0054165A">
        <w:rPr>
          <w:rFonts w:ascii="Times" w:hAnsi="Times"/>
          <w:color w:val="000000"/>
          <w:sz w:val="24"/>
          <w:szCs w:val="24"/>
        </w:rPr>
        <w:t>имовине</w:t>
      </w:r>
      <w:proofErr w:type="spellEnd"/>
      <w:r w:rsidR="0054165A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="0054165A">
        <w:rPr>
          <w:rFonts w:ascii="Times" w:hAnsi="Times"/>
          <w:color w:val="000000"/>
          <w:sz w:val="24"/>
          <w:szCs w:val="24"/>
        </w:rPr>
        <w:t>стечајног</w:t>
      </w:r>
      <w:proofErr w:type="spellEnd"/>
      <w:r w:rsidR="0054165A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="0054165A">
        <w:rPr>
          <w:rFonts w:ascii="Times" w:hAnsi="Times"/>
          <w:color w:val="000000"/>
          <w:sz w:val="24"/>
          <w:szCs w:val="24"/>
        </w:rPr>
        <w:t>дужника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а други облик је реорагнизација. За велике привредне субјекте интересантан је облик реорганизације унапред припремљеним планом реорганизациј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>е. Закони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стечај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 xml:space="preserve">у су донешени 2004. и </w:t>
      </w:r>
      <w:r>
        <w:rPr>
          <w:rFonts w:ascii="Times New Roman" w:hAnsi="Times New Roman" w:cs="Times New Roman"/>
          <w:sz w:val="24"/>
          <w:szCs w:val="24"/>
          <w:lang w:val="sr-Cyrl-RS"/>
        </w:rPr>
        <w:t>2009.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са изменама из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го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>дине, што говори о интенцији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државе да се стално прилагођава актуелној ситуацији. Године 2014. је истакнута транспарентност у вођењу стечајног поступка, истакнута су побољшања улоге повериоца, нарочито </w:t>
      </w:r>
      <w:r w:rsidRPr="0054165A">
        <w:rPr>
          <w:rFonts w:ascii="Times New Roman" w:hAnsi="Times New Roman" w:cs="Times New Roman"/>
          <w:sz w:val="24"/>
          <w:szCs w:val="24"/>
          <w:lang w:val="sr-Cyrl-RS"/>
        </w:rPr>
        <w:t>разлучних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 xml:space="preserve"> поверила</w:t>
      </w:r>
      <w:r>
        <w:rPr>
          <w:rFonts w:ascii="Times New Roman" w:hAnsi="Times New Roman" w:cs="Times New Roman"/>
          <w:sz w:val="24"/>
          <w:szCs w:val="24"/>
          <w:lang w:val="sr-Cyrl-RS"/>
        </w:rPr>
        <w:t>ца који су тим изменам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>а стављени у својеврсну заштиту. 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ови предлози још више унапређују њихов положај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што 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>даје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стабилност целом стечајном оквиру, учињен је труд да се смање трошкови 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стечајног поступка,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се план реорганизације за ове привредне субјекте што 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>је могуће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више побољша. Привредни субјекти су имали двоструки аршин 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>према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УППР. Један је био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 са озбиљним намерама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се УППР искористи за убрзање и појефитњење поступка реорганизације, док је други био везан за одлагање посупка реструктурирања и избегавање финансијских обавеза, односно банкротства предузећа. 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>Предлогом измена и допуна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ће се сузити оквир за такве манипулације које с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у  присутне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нарочито код великих привредних субјеката. Стечајни оквир може бити наклоњен или 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>повериоцима или дужницима. С</w:t>
      </w:r>
      <w:r>
        <w:rPr>
          <w:rFonts w:ascii="Times New Roman" w:hAnsi="Times New Roman" w:cs="Times New Roman"/>
          <w:sz w:val="24"/>
          <w:szCs w:val="24"/>
          <w:lang w:val="sr-Cyrl-RS"/>
        </w:rPr>
        <w:t>лабост нашег друштва је у томе д</w:t>
      </w:r>
      <w:r w:rsidR="00446710">
        <w:rPr>
          <w:rFonts w:ascii="Times New Roman" w:hAnsi="Times New Roman" w:cs="Times New Roman"/>
          <w:sz w:val="24"/>
          <w:szCs w:val="24"/>
          <w:lang w:val="sr-Cyrl-RS"/>
        </w:rPr>
        <w:t>а је много наклоњен дужницима,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ту б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>и требало спречити злоупотребе, 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измене Закона иду у том правцу. 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>Међутим, изнето је мишљење да се 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ржава различито понаша у примени 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и у доношењу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законских оквира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>. Наведен је пример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спровођења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УППР у 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РТБ Бор“ 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 xml:space="preserve">константно </w:t>
      </w:r>
      <w:r>
        <w:rPr>
          <w:rFonts w:ascii="Times New Roman" w:hAnsi="Times New Roman" w:cs="Times New Roman"/>
          <w:sz w:val="24"/>
          <w:szCs w:val="24"/>
          <w:lang w:val="sr-Cyrl-RS"/>
        </w:rPr>
        <w:t>мора имати позитиву из текућег пословања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покри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>вати обавезе које настају из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пословања. То је услов 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условни отпуст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>, који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једна изузетна повољност која је дата УППР.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Међутим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>Агенцији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за привредне регистре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2016. годину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за „РТБ Бор“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наводи 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>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негативно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послова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око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54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 милиона евра. Т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 би требало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значи да се</w:t>
      </w:r>
      <w:r w:rsidR="00970FBD" w:rsidRP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>УППР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>не спроводи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приказано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је са УППР-ом све позитивно, 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>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то су две контрадикторне ствари. Напоменуто је да са на такав начин не даје 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>добар пример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поступци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морају да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уколопе у законом предвиђени стечајни оквир, 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>што треба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>је суштина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Треба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уложити доста напора да 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УППР 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велик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>им привредним субјектима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>заиста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спроведе. Али ако је то 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>обавеза државе, потребно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учинити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 xml:space="preserve"> све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се 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>УППР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спроведе, 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обезбедити изузетно квалитетан кадар који ће моћи да 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>осмисли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добру стратегију и 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>направи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чврсту контролу имплементације програма реструктурирања. 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онтрола 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 xml:space="preserve">се мора вршити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зато што се ради о огромним последицама које могу настати неспровођењем УППР код тако 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>значајних привредних субјеката. Предложено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се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паралелно са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напорима за доношење и побољшање закона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>уложи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већи степен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напора 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имплементацију да би крајњи резултат био позитиван. Суштина реораганизације је да по истеку рока </w:t>
      </w:r>
      <w:r w:rsidR="002D269E">
        <w:rPr>
          <w:rFonts w:ascii="Times New Roman" w:hAnsi="Times New Roman" w:cs="Times New Roman"/>
          <w:sz w:val="24"/>
          <w:szCs w:val="24"/>
          <w:lang w:val="sr-Cyrl-RS"/>
        </w:rPr>
        <w:t>предвиђеног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УППР</w:t>
      </w:r>
      <w:r w:rsidR="002D269E">
        <w:rPr>
          <w:rFonts w:ascii="Times New Roman" w:hAnsi="Times New Roman" w:cs="Times New Roman"/>
          <w:sz w:val="24"/>
          <w:szCs w:val="24"/>
          <w:lang w:val="sr-Cyrl-RS"/>
        </w:rPr>
        <w:t xml:space="preserve">-ом, из процеса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изађе чврста, стабилна компанија која може покривати своје обавезе из текућег пословања и која ће ојачана изаћи на тржиште.</w:t>
      </w:r>
    </w:p>
    <w:p w:rsidR="00AD3525" w:rsidRDefault="00AD3525" w:rsidP="00AD35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3525" w:rsidRDefault="00AD3525" w:rsidP="006806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6589" w:rsidRDefault="00CF0BEB" w:rsidP="006806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</w:t>
      </w:r>
      <w:r w:rsidR="00E379D5">
        <w:rPr>
          <w:rFonts w:ascii="Times New Roman" w:hAnsi="Times New Roman" w:cs="Times New Roman"/>
          <w:sz w:val="24"/>
          <w:szCs w:val="24"/>
          <w:lang w:val="sr-Cyrl-RS"/>
        </w:rPr>
        <w:t>одговору на постављена питања</w:t>
      </w:r>
      <w:r w:rsidR="002D269E">
        <w:rPr>
          <w:rFonts w:ascii="Times New Roman" w:hAnsi="Times New Roman" w:cs="Times New Roman"/>
          <w:sz w:val="24"/>
          <w:szCs w:val="24"/>
          <w:lang w:val="sr-Cyrl-RS"/>
        </w:rPr>
        <w:t xml:space="preserve"> Милун Тривунац, државни секретар у  Министарству привреде, изне</w:t>
      </w:r>
      <w:r w:rsidR="00E379D5">
        <w:rPr>
          <w:rFonts w:ascii="Times New Roman" w:hAnsi="Times New Roman" w:cs="Times New Roman"/>
          <w:sz w:val="24"/>
          <w:szCs w:val="24"/>
          <w:lang w:val="sr-Cyrl-RS"/>
        </w:rPr>
        <w:t xml:space="preserve">о је да су 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у изради измена и допуна Закона о стечају </w:t>
      </w:r>
      <w:r w:rsidR="00E379D5">
        <w:rPr>
          <w:rFonts w:ascii="Times New Roman" w:hAnsi="Times New Roman" w:cs="Times New Roman"/>
          <w:sz w:val="24"/>
          <w:szCs w:val="24"/>
          <w:lang w:val="sr-Cyrl-RS"/>
        </w:rPr>
        <w:t xml:space="preserve">коришћене </w:t>
      </w:r>
      <w:r w:rsidR="00354C8A">
        <w:rPr>
          <w:rFonts w:ascii="Times New Roman" w:hAnsi="Times New Roman" w:cs="Times New Roman"/>
          <w:sz w:val="24"/>
          <w:szCs w:val="24"/>
          <w:lang w:val="sr-Cyrl-RS"/>
        </w:rPr>
        <w:t>најбоље праксе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 других земаља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је припреман у </w:t>
      </w:r>
      <w:r w:rsidR="00F2208B">
        <w:rPr>
          <w:rFonts w:ascii="Times New Roman" w:hAnsi="Times New Roman" w:cs="Times New Roman"/>
          <w:sz w:val="24"/>
          <w:szCs w:val="24"/>
          <w:lang w:val="sr-Cyrl-RS"/>
        </w:rPr>
        <w:t>сарадњ</w:t>
      </w:r>
      <w:r w:rsidR="002F4CD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33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4CD2">
        <w:rPr>
          <w:rFonts w:ascii="Times New Roman" w:hAnsi="Times New Roman" w:cs="Times New Roman"/>
          <w:sz w:val="24"/>
          <w:szCs w:val="24"/>
          <w:lang w:val="sr-Cyrl-RS"/>
        </w:rPr>
        <w:t xml:space="preserve">са Међународним 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>монетарним фондом (ММФ) у склопу</w:t>
      </w:r>
      <w:r w:rsidR="00A33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540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334EE">
        <w:rPr>
          <w:rFonts w:ascii="Times New Roman" w:hAnsi="Times New Roman" w:cs="Times New Roman"/>
          <w:sz w:val="24"/>
          <w:szCs w:val="24"/>
        </w:rPr>
        <w:t>stand by</w:t>
      </w:r>
      <w:r w:rsidR="0098540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334EE">
        <w:rPr>
          <w:rFonts w:ascii="Times New Roman" w:hAnsi="Times New Roman" w:cs="Times New Roman"/>
          <w:sz w:val="24"/>
          <w:szCs w:val="24"/>
          <w:lang w:val="sr-Cyrl-RS"/>
        </w:rPr>
        <w:t xml:space="preserve"> аранжмана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3466D">
        <w:rPr>
          <w:rFonts w:ascii="Times New Roman" w:hAnsi="Times New Roman" w:cs="Times New Roman"/>
          <w:sz w:val="24"/>
          <w:szCs w:val="24"/>
          <w:lang w:val="sr-Cyrl-RS"/>
        </w:rPr>
        <w:t>у оквиру стратегије за смањење</w:t>
      </w:r>
      <w:r w:rsidR="00307952">
        <w:rPr>
          <w:rFonts w:ascii="Times New Roman" w:hAnsi="Times New Roman" w:cs="Times New Roman"/>
          <w:sz w:val="24"/>
          <w:szCs w:val="24"/>
          <w:lang w:val="sr-Cyrl-RS"/>
        </w:rPr>
        <w:t xml:space="preserve"> броја и количине </w:t>
      </w:r>
      <w:r w:rsidR="00055EA2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307952">
        <w:rPr>
          <w:rFonts w:ascii="Times New Roman" w:hAnsi="Times New Roman" w:cs="Times New Roman"/>
          <w:sz w:val="24"/>
          <w:szCs w:val="24"/>
          <w:lang w:val="sr-Cyrl-RS"/>
        </w:rPr>
        <w:t>наплативих кредита</w:t>
      </w:r>
      <w:r w:rsidR="00055E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јављају у банкарском сектору</w:t>
      </w:r>
      <w:r w:rsidR="001508C7">
        <w:rPr>
          <w:rFonts w:ascii="Times New Roman" w:hAnsi="Times New Roman" w:cs="Times New Roman"/>
          <w:sz w:val="24"/>
          <w:szCs w:val="24"/>
          <w:lang w:val="sr-Cyrl-RS"/>
        </w:rPr>
        <w:t>. Министарство привреде и остале институције су имале у виду да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150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>Светска банка и ММФ оценили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 да је Закон о стечају </w:t>
      </w:r>
      <w:r w:rsidR="002A7B6D">
        <w:rPr>
          <w:rFonts w:ascii="Times New Roman" w:hAnsi="Times New Roman" w:cs="Times New Roman"/>
          <w:sz w:val="24"/>
          <w:szCs w:val="24"/>
          <w:lang w:val="sr-Cyrl-RS"/>
        </w:rPr>
        <w:t xml:space="preserve"> један од алата који може да 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пружи већу заштиту повериоцима, а самим тим и да </w:t>
      </w:r>
      <w:r w:rsidR="00E379D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>одблокира</w:t>
      </w:r>
      <w:r w:rsidR="00E379D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банкарски сектор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банке на што бржи и 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>ефикаснији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начин 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пласирале средства привреди. 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>Стечајни управник нема плату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месечну зараду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>, већ ради за награду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. Стечајни управници су лица која не могу да буду у радном односу, 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већ 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лица која се искључиво баве том делатношћу, 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>а висина награде</w:t>
      </w:r>
      <w:r w:rsidR="00F60C0A">
        <w:rPr>
          <w:rFonts w:ascii="Times New Roman" w:hAnsi="Times New Roman" w:cs="Times New Roman"/>
          <w:sz w:val="24"/>
          <w:szCs w:val="24"/>
          <w:lang w:val="sr-Cyrl-RS"/>
        </w:rPr>
        <w:t xml:space="preserve"> је регулисана </w:t>
      </w:r>
      <w:r w:rsidR="00A70060">
        <w:rPr>
          <w:rFonts w:ascii="Times New Roman" w:hAnsi="Times New Roman" w:cs="Times New Roman"/>
          <w:sz w:val="24"/>
          <w:szCs w:val="24"/>
          <w:lang w:val="sr-Cyrl-RS"/>
        </w:rPr>
        <w:t xml:space="preserve">чланом 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 xml:space="preserve">34. </w:t>
      </w:r>
      <w:r w:rsidR="00A70060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 о стечају</w:t>
      </w:r>
      <w:r w:rsidR="00A70060">
        <w:rPr>
          <w:rFonts w:ascii="Times New Roman" w:hAnsi="Times New Roman" w:cs="Times New Roman"/>
          <w:sz w:val="24"/>
          <w:szCs w:val="24"/>
          <w:lang w:val="sr-Cyrl-RS"/>
        </w:rPr>
        <w:t xml:space="preserve">, тј. подзаконским актом </w:t>
      </w:r>
      <w:r w:rsidR="00A70060" w:rsidRPr="006D6345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proofErr w:type="spellStart"/>
      <w:r w:rsidR="006D6345" w:rsidRPr="006D6345">
        <w:rPr>
          <w:rFonts w:ascii="Times" w:hAnsi="Times"/>
          <w:color w:val="000000"/>
          <w:sz w:val="24"/>
          <w:szCs w:val="24"/>
        </w:rPr>
        <w:t>основама</w:t>
      </w:r>
      <w:proofErr w:type="spellEnd"/>
      <w:r w:rsidR="006D6345" w:rsidRPr="006D634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="006D6345" w:rsidRPr="006D6345">
        <w:rPr>
          <w:rFonts w:ascii="Times" w:hAnsi="Times"/>
          <w:color w:val="000000"/>
          <w:sz w:val="24"/>
          <w:szCs w:val="24"/>
        </w:rPr>
        <w:t>мерилима</w:t>
      </w:r>
      <w:proofErr w:type="spellEnd"/>
      <w:r w:rsidR="006D6345" w:rsidRPr="006D6345">
        <w:rPr>
          <w:rFonts w:ascii="Times" w:hAnsi="Times"/>
          <w:color w:val="000000"/>
          <w:sz w:val="24"/>
          <w:szCs w:val="24"/>
        </w:rPr>
        <w:t xml:space="preserve"> </w:t>
      </w:r>
      <w:r w:rsidR="00A70060" w:rsidRPr="006D6345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A70060">
        <w:rPr>
          <w:rFonts w:ascii="Times New Roman" w:hAnsi="Times New Roman" w:cs="Times New Roman"/>
          <w:sz w:val="24"/>
          <w:szCs w:val="24"/>
          <w:lang w:val="sr-Cyrl-RS"/>
        </w:rPr>
        <w:t xml:space="preserve"> одређивање н</w:t>
      </w:r>
      <w:r w:rsidR="00FD30E8">
        <w:rPr>
          <w:rFonts w:ascii="Times New Roman" w:hAnsi="Times New Roman" w:cs="Times New Roman"/>
          <w:sz w:val="24"/>
          <w:szCs w:val="24"/>
          <w:lang w:val="sr-Cyrl-RS"/>
        </w:rPr>
        <w:t>аграде стечајног</w:t>
      </w:r>
      <w:r w:rsidR="00A70060">
        <w:rPr>
          <w:rFonts w:ascii="Times New Roman" w:hAnsi="Times New Roman" w:cs="Times New Roman"/>
          <w:sz w:val="24"/>
          <w:szCs w:val="24"/>
          <w:lang w:val="sr-Cyrl-RS"/>
        </w:rPr>
        <w:t xml:space="preserve"> управника</w:t>
      </w:r>
      <w:r w:rsidR="006D6345">
        <w:rPr>
          <w:rFonts w:ascii="Times New Roman" w:hAnsi="Times New Roman" w:cs="Times New Roman"/>
          <w:sz w:val="24"/>
          <w:szCs w:val="24"/>
          <w:lang w:val="sr-Cyrl-RS"/>
        </w:rPr>
        <w:t>, који</w:t>
      </w:r>
      <w:r w:rsidR="00FD30E8">
        <w:rPr>
          <w:rFonts w:ascii="Times New Roman" w:hAnsi="Times New Roman" w:cs="Times New Roman"/>
          <w:sz w:val="24"/>
          <w:szCs w:val="24"/>
          <w:lang w:val="sr-Cyrl-RS"/>
        </w:rPr>
        <w:t xml:space="preserve"> доноси министар привреде</w:t>
      </w:r>
      <w:r w:rsidR="006D634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D30E8">
        <w:rPr>
          <w:rFonts w:ascii="Times New Roman" w:hAnsi="Times New Roman" w:cs="Times New Roman"/>
          <w:sz w:val="24"/>
          <w:szCs w:val="24"/>
          <w:lang w:val="sr-Cyrl-RS"/>
        </w:rPr>
        <w:t xml:space="preserve">Правилник </w:t>
      </w:r>
      <w:r w:rsidR="00235AA4">
        <w:rPr>
          <w:rFonts w:ascii="Times New Roman" w:hAnsi="Times New Roman" w:cs="Times New Roman"/>
          <w:sz w:val="24"/>
          <w:szCs w:val="24"/>
          <w:lang w:val="sr-Cyrl-RS"/>
        </w:rPr>
        <w:t>је на снази још од 2005. године,</w:t>
      </w:r>
      <w:r w:rsidR="004F0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130D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="004F0BD6">
        <w:rPr>
          <w:rFonts w:ascii="Times New Roman" w:hAnsi="Times New Roman" w:cs="Times New Roman"/>
          <w:sz w:val="24"/>
          <w:szCs w:val="24"/>
          <w:lang w:val="sr-Cyrl-RS"/>
        </w:rPr>
        <w:t>да су</w:t>
      </w:r>
      <w:r w:rsidR="006D6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0BD6">
        <w:rPr>
          <w:rFonts w:ascii="Times New Roman" w:hAnsi="Times New Roman" w:cs="Times New Roman"/>
          <w:sz w:val="24"/>
          <w:szCs w:val="24"/>
          <w:lang w:val="sr-Cyrl-RS"/>
        </w:rPr>
        <w:t xml:space="preserve">уведене новине у стечајном законодавству и </w:t>
      </w:r>
      <w:r w:rsidR="006D6345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4F0BD6">
        <w:rPr>
          <w:rFonts w:ascii="Times New Roman" w:hAnsi="Times New Roman" w:cs="Times New Roman"/>
          <w:sz w:val="24"/>
          <w:szCs w:val="24"/>
          <w:lang w:val="sr-Cyrl-RS"/>
        </w:rPr>
        <w:t>када је стечајни управник лиценцирано</w:t>
      </w:r>
      <w:r w:rsidR="00BF130D">
        <w:rPr>
          <w:rFonts w:ascii="Times New Roman" w:hAnsi="Times New Roman" w:cs="Times New Roman"/>
          <w:sz w:val="24"/>
          <w:szCs w:val="24"/>
          <w:lang w:val="sr-Cyrl-RS"/>
        </w:rPr>
        <w:t xml:space="preserve"> лице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. Од тада не постоји месечна плата за коју ради стечајни управник, </w:t>
      </w:r>
      <w:r w:rsidR="00235AA4">
        <w:rPr>
          <w:rFonts w:ascii="Times New Roman" w:hAnsi="Times New Roman" w:cs="Times New Roman"/>
          <w:sz w:val="24"/>
          <w:szCs w:val="24"/>
          <w:lang w:val="sr-Cyrl-RS"/>
        </w:rPr>
        <w:t xml:space="preserve">већ 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сходно </w:t>
      </w:r>
      <w:r w:rsidR="006D6345">
        <w:rPr>
          <w:rFonts w:ascii="Times New Roman" w:hAnsi="Times New Roman" w:cs="Times New Roman"/>
          <w:sz w:val="24"/>
          <w:szCs w:val="24"/>
          <w:lang w:val="sr-Cyrl-RS"/>
        </w:rPr>
        <w:t>томе колики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је његов успех у уновчењу</w:t>
      </w:r>
      <w:r w:rsidR="006D6345">
        <w:rPr>
          <w:rFonts w:ascii="Times New Roman" w:hAnsi="Times New Roman" w:cs="Times New Roman"/>
          <w:sz w:val="24"/>
          <w:szCs w:val="24"/>
          <w:lang w:val="sr-Cyrl-RS"/>
        </w:rPr>
        <w:t xml:space="preserve"> стечајне масе и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у намирењу поверилаца</w:t>
      </w:r>
      <w:r w:rsidR="006D63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5AA4">
        <w:rPr>
          <w:rFonts w:ascii="Times New Roman" w:hAnsi="Times New Roman" w:cs="Times New Roman"/>
          <w:sz w:val="24"/>
          <w:szCs w:val="24"/>
          <w:lang w:val="sr-Cyrl-RS"/>
        </w:rPr>
        <w:t>постоје критеријуми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по којима се одређује 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висина 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>њего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>ве награде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>. Могу</w:t>
      </w:r>
      <w:r w:rsidR="006D6345" w:rsidRPr="006D6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345">
        <w:rPr>
          <w:rFonts w:ascii="Times New Roman" w:hAnsi="Times New Roman" w:cs="Times New Roman"/>
          <w:sz w:val="24"/>
          <w:szCs w:val="24"/>
          <w:lang w:val="sr-Cyrl-RS"/>
        </w:rPr>
        <w:t>месечно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да остварују </w:t>
      </w:r>
      <w:r w:rsidR="00517B70">
        <w:rPr>
          <w:rFonts w:ascii="Times New Roman" w:hAnsi="Times New Roman" w:cs="Times New Roman"/>
          <w:sz w:val="24"/>
          <w:szCs w:val="24"/>
          <w:lang w:val="sr-Cyrl-RS"/>
        </w:rPr>
        <w:t>прелиминарне награде које одређује</w:t>
      </w:r>
      <w:r w:rsidR="00235AA4">
        <w:rPr>
          <w:rFonts w:ascii="Times New Roman" w:hAnsi="Times New Roman" w:cs="Times New Roman"/>
          <w:sz w:val="24"/>
          <w:szCs w:val="24"/>
          <w:lang w:val="sr-Cyrl-RS"/>
        </w:rPr>
        <w:t xml:space="preserve"> суд, али </w:t>
      </w:r>
      <w:r w:rsidR="006D6345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>тај износ</w:t>
      </w:r>
      <w:r w:rsidR="00235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8B5">
        <w:rPr>
          <w:rFonts w:ascii="Times New Roman" w:hAnsi="Times New Roman" w:cs="Times New Roman"/>
          <w:sz w:val="24"/>
          <w:szCs w:val="24"/>
          <w:lang w:val="sr-Cyrl-RS"/>
        </w:rPr>
        <w:t>избија</w:t>
      </w:r>
      <w:r w:rsidR="00517B70">
        <w:rPr>
          <w:rFonts w:ascii="Times New Roman" w:hAnsi="Times New Roman" w:cs="Times New Roman"/>
          <w:sz w:val="24"/>
          <w:szCs w:val="24"/>
          <w:lang w:val="sr-Cyrl-RS"/>
        </w:rPr>
        <w:t xml:space="preserve"> из награде коју </w:t>
      </w:r>
      <w:r w:rsidR="0014355C">
        <w:rPr>
          <w:rFonts w:ascii="Times New Roman" w:hAnsi="Times New Roman" w:cs="Times New Roman"/>
          <w:sz w:val="24"/>
          <w:szCs w:val="24"/>
          <w:lang w:val="sr-Cyrl-RS"/>
        </w:rPr>
        <w:t xml:space="preserve">стечајни управник </w:t>
      </w:r>
      <w:r w:rsidR="00517B70">
        <w:rPr>
          <w:rFonts w:ascii="Times New Roman" w:hAnsi="Times New Roman" w:cs="Times New Roman"/>
          <w:sz w:val="24"/>
          <w:szCs w:val="24"/>
          <w:lang w:val="sr-Cyrl-RS"/>
        </w:rPr>
        <w:t xml:space="preserve">остварује на крају 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сечајног </w:t>
      </w:r>
      <w:r w:rsidR="00517B70">
        <w:rPr>
          <w:rFonts w:ascii="Times New Roman" w:hAnsi="Times New Roman" w:cs="Times New Roman"/>
          <w:sz w:val="24"/>
          <w:szCs w:val="24"/>
          <w:lang w:val="sr-Cyrl-RS"/>
        </w:rPr>
        <w:t>поступка.</w:t>
      </w:r>
    </w:p>
    <w:p w:rsidR="003762EE" w:rsidRDefault="00903947" w:rsidP="006806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91CC7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Данијела Вазура, директор Агенције за лиценцирање стечајних управника</w:t>
      </w:r>
      <w:r w:rsidR="00AA38B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91CC7">
        <w:rPr>
          <w:rFonts w:ascii="Times New Roman" w:hAnsi="Times New Roman" w:cs="Times New Roman"/>
          <w:sz w:val="24"/>
          <w:szCs w:val="24"/>
          <w:lang w:val="sr-Cyrl-RS"/>
        </w:rPr>
        <w:t xml:space="preserve"> изнела </w:t>
      </w:r>
      <w:r w:rsidR="008656C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91CC7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8656C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91CC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44268">
        <w:rPr>
          <w:rFonts w:ascii="Times New Roman" w:hAnsi="Times New Roman" w:cs="Times New Roman"/>
          <w:sz w:val="24"/>
          <w:szCs w:val="24"/>
          <w:lang w:val="sr-Cyrl-RS"/>
        </w:rPr>
        <w:t>меновање</w:t>
      </w:r>
      <w:r w:rsidR="008656C6">
        <w:rPr>
          <w:rFonts w:ascii="Times New Roman" w:hAnsi="Times New Roman" w:cs="Times New Roman"/>
          <w:sz w:val="24"/>
          <w:szCs w:val="24"/>
          <w:lang w:val="sr-Cyrl-RS"/>
        </w:rPr>
        <w:t xml:space="preserve"> стечајних </w:t>
      </w:r>
      <w:r w:rsidR="00D44268">
        <w:rPr>
          <w:rFonts w:ascii="Times New Roman" w:hAnsi="Times New Roman" w:cs="Times New Roman"/>
          <w:sz w:val="24"/>
          <w:szCs w:val="24"/>
          <w:lang w:val="sr-Cyrl-RS"/>
        </w:rPr>
        <w:t>управника</w:t>
      </w:r>
      <w:r w:rsidR="00AA3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56C6">
        <w:rPr>
          <w:rFonts w:ascii="Times New Roman" w:hAnsi="Times New Roman" w:cs="Times New Roman"/>
          <w:sz w:val="24"/>
          <w:szCs w:val="24"/>
          <w:lang w:val="sr-Cyrl-RS"/>
        </w:rPr>
        <w:t>и бр</w:t>
      </w:r>
      <w:r w:rsidR="00AA38B5">
        <w:rPr>
          <w:rFonts w:ascii="Times New Roman" w:hAnsi="Times New Roman" w:cs="Times New Roman"/>
          <w:sz w:val="24"/>
          <w:szCs w:val="24"/>
          <w:lang w:val="sr-Cyrl-RS"/>
        </w:rPr>
        <w:t>ој предмета који им се додељује</w:t>
      </w:r>
      <w:r w:rsidR="00D44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56C6">
        <w:rPr>
          <w:rFonts w:ascii="Times New Roman" w:hAnsi="Times New Roman" w:cs="Times New Roman"/>
          <w:sz w:val="24"/>
          <w:szCs w:val="24"/>
          <w:lang w:val="sr-Cyrl-RS"/>
        </w:rPr>
        <w:t xml:space="preserve">у надлежности суда. </w:t>
      </w:r>
      <w:r w:rsidR="003762EE">
        <w:rPr>
          <w:rFonts w:ascii="Times New Roman" w:hAnsi="Times New Roman" w:cs="Times New Roman"/>
          <w:sz w:val="24"/>
          <w:szCs w:val="24"/>
          <w:lang w:val="sr-Cyrl-RS"/>
        </w:rPr>
        <w:t>Суд</w:t>
      </w:r>
      <w:r w:rsidR="006A52EA">
        <w:rPr>
          <w:rFonts w:ascii="Times New Roman" w:hAnsi="Times New Roman" w:cs="Times New Roman"/>
          <w:sz w:val="24"/>
          <w:szCs w:val="24"/>
          <w:lang w:val="sr-Cyrl-RS"/>
        </w:rPr>
        <w:t>ија</w:t>
      </w:r>
      <w:r w:rsidR="00376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52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proofErr w:type="spellStart"/>
      <w:r w:rsidR="006A52EA">
        <w:rPr>
          <w:rFonts w:ascii="Times New Roman" w:hAnsi="Times New Roman" w:cs="Times New Roman"/>
          <w:color w:val="000000"/>
          <w:sz w:val="24"/>
          <w:szCs w:val="24"/>
        </w:rPr>
        <w:t>збор</w:t>
      </w:r>
      <w:proofErr w:type="spellEnd"/>
      <w:r w:rsidR="006A5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52EA">
        <w:rPr>
          <w:rFonts w:ascii="Times New Roman" w:hAnsi="Times New Roman" w:cs="Times New Roman"/>
          <w:color w:val="000000"/>
          <w:sz w:val="24"/>
          <w:szCs w:val="24"/>
        </w:rPr>
        <w:t>стечајног</w:t>
      </w:r>
      <w:proofErr w:type="spellEnd"/>
      <w:r w:rsidR="006A5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52EA">
        <w:rPr>
          <w:rFonts w:ascii="Times New Roman" w:hAnsi="Times New Roman" w:cs="Times New Roman"/>
          <w:color w:val="000000"/>
          <w:sz w:val="24"/>
          <w:szCs w:val="24"/>
        </w:rPr>
        <w:t>управника</w:t>
      </w:r>
      <w:proofErr w:type="spellEnd"/>
      <w:r w:rsidR="006A5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52EA">
        <w:rPr>
          <w:rFonts w:ascii="Times New Roman" w:hAnsi="Times New Roman" w:cs="Times New Roman"/>
          <w:color w:val="000000"/>
          <w:sz w:val="24"/>
          <w:szCs w:val="24"/>
        </w:rPr>
        <w:t>врши</w:t>
      </w:r>
      <w:proofErr w:type="spellEnd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>методом</w:t>
      </w:r>
      <w:proofErr w:type="spellEnd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>случајног</w:t>
      </w:r>
      <w:proofErr w:type="spellEnd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>одабира</w:t>
      </w:r>
      <w:proofErr w:type="spellEnd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>листе</w:t>
      </w:r>
      <w:proofErr w:type="spellEnd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>активних</w:t>
      </w:r>
      <w:proofErr w:type="spellEnd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>стечајних</w:t>
      </w:r>
      <w:proofErr w:type="spellEnd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>управника</w:t>
      </w:r>
      <w:proofErr w:type="spellEnd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>подручје</w:t>
      </w:r>
      <w:proofErr w:type="spellEnd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>надлежног</w:t>
      </w:r>
      <w:proofErr w:type="spellEnd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>суда</w:t>
      </w:r>
      <w:proofErr w:type="spellEnd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>коју</w:t>
      </w:r>
      <w:proofErr w:type="spellEnd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>суду</w:t>
      </w:r>
      <w:proofErr w:type="spellEnd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>доставља</w:t>
      </w:r>
      <w:proofErr w:type="spellEnd"/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3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Агенција.</w:t>
      </w:r>
      <w:r w:rsidR="00A04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4A79" w:rsidRPr="00A353E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3762EE" w:rsidRPr="00A353E4">
        <w:rPr>
          <w:rFonts w:ascii="Times New Roman" w:hAnsi="Times New Roman" w:cs="Times New Roman"/>
          <w:sz w:val="24"/>
          <w:szCs w:val="24"/>
          <w:lang w:val="sr-Cyrl-RS"/>
        </w:rPr>
        <w:t>Правилнику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 xml:space="preserve"> о условима и начину избора стечајних управника методом случајног одабира</w:t>
      </w:r>
      <w:r w:rsidR="006A52EA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>стечајни управник</w:t>
      </w:r>
      <w:r w:rsidR="00A353E4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 када добије један предмет</w:t>
      </w:r>
      <w:r w:rsidR="003762EE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53E4" w:rsidRPr="00A353E4">
        <w:rPr>
          <w:rFonts w:ascii="Times New Roman" w:hAnsi="Times New Roman" w:cs="Times New Roman"/>
          <w:sz w:val="24"/>
          <w:szCs w:val="24"/>
          <w:lang w:val="sr-Latn-RS"/>
        </w:rPr>
        <w:t>одабиром рачунарским путем</w:t>
      </w:r>
      <w:r w:rsidR="00A353E4" w:rsidRPr="00A353E4">
        <w:rPr>
          <w:rFonts w:ascii="Times New Roman" w:hAnsi="Times New Roman" w:cs="Times New Roman"/>
          <w:sz w:val="24"/>
          <w:szCs w:val="24"/>
          <w:lang w:val="sr-Cyrl-RS"/>
        </w:rPr>
        <w:t>, сл</w:t>
      </w:r>
      <w:r w:rsidR="00AA38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353E4" w:rsidRPr="00A353E4">
        <w:rPr>
          <w:rFonts w:ascii="Times New Roman" w:hAnsi="Times New Roman" w:cs="Times New Roman"/>
          <w:sz w:val="24"/>
          <w:szCs w:val="24"/>
          <w:lang w:val="sr-Cyrl-RS"/>
        </w:rPr>
        <w:t>дећи пут би требало</w:t>
      </w:r>
      <w:r w:rsidR="003762EE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 да буде 50% мања шанса да добије</w:t>
      </w:r>
      <w:r w:rsidR="00A353E4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62EE" w:rsidRPr="00A353E4">
        <w:rPr>
          <w:rFonts w:ascii="Times New Roman" w:hAnsi="Times New Roman" w:cs="Times New Roman"/>
          <w:sz w:val="24"/>
          <w:szCs w:val="24"/>
          <w:lang w:val="sr-Cyrl-RS"/>
        </w:rPr>
        <w:t>још једном</w:t>
      </w:r>
      <w:r w:rsidR="00625802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25802">
        <w:rPr>
          <w:rFonts w:ascii="Times New Roman" w:hAnsi="Times New Roman" w:cs="Times New Roman"/>
          <w:sz w:val="24"/>
          <w:szCs w:val="24"/>
          <w:lang w:val="sr-Cyrl-RS"/>
        </w:rPr>
        <w:t>Што се тиче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 xml:space="preserve"> стечаја банака,</w:t>
      </w:r>
      <w:r w:rsidR="00497504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Агенција за осигурање депозита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525">
        <w:rPr>
          <w:rFonts w:ascii="Times New Roman" w:hAnsi="Times New Roman" w:cs="Times New Roman"/>
          <w:sz w:val="24"/>
          <w:szCs w:val="24"/>
          <w:lang w:val="sr-Cyrl-RS"/>
        </w:rPr>
        <w:t>поставља</w:t>
      </w:r>
      <w:r w:rsidR="00206AE8">
        <w:rPr>
          <w:rFonts w:ascii="Times New Roman" w:hAnsi="Times New Roman" w:cs="Times New Roman"/>
          <w:sz w:val="24"/>
          <w:szCs w:val="24"/>
          <w:lang w:val="sr-Cyrl-RS"/>
        </w:rPr>
        <w:t xml:space="preserve"> повереник</w:t>
      </w:r>
      <w:r w:rsidR="00AD352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97A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525">
        <w:rPr>
          <w:rFonts w:ascii="Times New Roman" w:hAnsi="Times New Roman" w:cs="Times New Roman"/>
          <w:sz w:val="24"/>
          <w:szCs w:val="24"/>
          <w:lang w:val="sr-Cyrl-RS"/>
        </w:rPr>
        <w:t>који није физичко лице</w:t>
      </w:r>
      <w:r w:rsidR="00E97A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6880" w:rsidRDefault="00C36FCA" w:rsidP="006806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64B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A6880" w:rsidRDefault="00DA6880" w:rsidP="00DA688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У дискусији су учествовали Снежана </w:t>
      </w:r>
      <w:r w:rsidR="00AD3525">
        <w:rPr>
          <w:rFonts w:ascii="Times New Roman" w:eastAsia="Times New Roman" w:hAnsi="Times New Roman" w:cs="Times New Roman"/>
          <w:sz w:val="24"/>
          <w:szCs w:val="24"/>
          <w:lang w:val="sr-Cyrl-RS"/>
        </w:rPr>
        <w:t>Б. Петровић, Драгомир Ј. Карић,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Бранисалав Михајловић</w:t>
      </w:r>
      <w:r w:rsidR="00AD3525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Милун Тривунац и Данијела Вазура.</w:t>
      </w:r>
    </w:p>
    <w:p w:rsidR="00DA6880" w:rsidRDefault="00DA6880" w:rsidP="00DA688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D13" w:rsidRDefault="00CB5D13" w:rsidP="00CB5D1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стечају</w:t>
      </w:r>
      <w:r w:rsidR="00AA38B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5D13" w:rsidRPr="00E251D4" w:rsidRDefault="00CB5D13" w:rsidP="00CB5D1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CB5D13" w:rsidRDefault="00CB5D13" w:rsidP="00CB5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046EC8" w:rsidRDefault="00046EC8" w:rsidP="00CB5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46EC8" w:rsidRDefault="00046EC8" w:rsidP="00046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Друга тачка дневног реда –</w:t>
      </w:r>
      <w:r w:rsidRPr="00FB6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Разно</w:t>
      </w:r>
    </w:p>
    <w:p w:rsidR="00046EC8" w:rsidRDefault="00046EC8" w:rsidP="00046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269E" w:rsidRDefault="00046EC8" w:rsidP="00083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A5E3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A177C" w:rsidRPr="002B6CA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обавестила да су 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др Александра Томић и проф. др Владимир Маринковић, чланови Парламентарног пленума Енергетске заједнице, добили позив за састанак Парламентарног пленума ЕнЗ, који ће се одржати 19. децембра у Бечу, али су спречени да учествују. </w:t>
      </w:r>
      <w:r w:rsidR="002B6CA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2D269E">
        <w:rPr>
          <w:rFonts w:ascii="Times New Roman" w:hAnsi="Times New Roman" w:cs="Times New Roman"/>
          <w:sz w:val="24"/>
          <w:szCs w:val="24"/>
          <w:lang w:val="sr-Cyrl-CS"/>
        </w:rPr>
        <w:t>редложила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је да на састанку учествује  </w:t>
      </w:r>
      <w:r w:rsidR="002D269E">
        <w:rPr>
          <w:rFonts w:ascii="Times New Roman" w:hAnsi="Times New Roman" w:cs="Times New Roman"/>
          <w:sz w:val="24"/>
          <w:szCs w:val="24"/>
          <w:lang w:val="sr-Cyrl-CS"/>
        </w:rPr>
        <w:t>народни посланик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Снежана Р. Петровић, члан Одбора, с обзиром да је упућена у досадашњу сарадњу са</w:t>
      </w:r>
      <w:r w:rsidR="00AA38B5">
        <w:rPr>
          <w:rFonts w:ascii="Times New Roman" w:hAnsi="Times New Roman" w:cs="Times New Roman"/>
          <w:sz w:val="24"/>
          <w:szCs w:val="24"/>
          <w:lang w:val="sr-Cyrl-CS"/>
        </w:rPr>
        <w:t xml:space="preserve"> Секретаријатом Енергетске заједнице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. Пошто ће делегацију пратити секретар Одбора за спољне послове, други члан делегације је народни 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посланик Жарко Мићин, који је до сада неколико пута замењивао чланове Парламентарног</w:t>
      </w:r>
      <w:r w:rsidR="00EB7762">
        <w:rPr>
          <w:rFonts w:ascii="Times New Roman" w:hAnsi="Times New Roman" w:cs="Times New Roman"/>
          <w:sz w:val="24"/>
          <w:szCs w:val="24"/>
          <w:lang w:val="sr-Cyrl-CS"/>
        </w:rPr>
        <w:t xml:space="preserve"> пленума ЕнЗ на овим састанцима</w:t>
      </w:r>
      <w:r w:rsidR="002D269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A38B5" w:rsidRPr="007B3F60" w:rsidRDefault="00AA38B5" w:rsidP="00083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B1E" w:rsidRDefault="002D269E" w:rsidP="00CB5D13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CB5D13">
        <w:rPr>
          <w:rFonts w:ascii="Times New Roman" w:hAnsi="Times New Roman" w:cs="Times New Roman"/>
          <w:sz w:val="24"/>
          <w:szCs w:val="24"/>
          <w:lang w:val="sr-Cyrl-RS"/>
        </w:rPr>
        <w:t>едн</w:t>
      </w:r>
      <w:r w:rsidR="003D3708">
        <w:rPr>
          <w:rFonts w:ascii="Times New Roman" w:hAnsi="Times New Roman" w:cs="Times New Roman"/>
          <w:sz w:val="24"/>
          <w:szCs w:val="24"/>
          <w:lang w:val="sr-Cyrl-RS"/>
        </w:rPr>
        <w:t>ица је закључена у 8 часова и 3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B5D13"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2D269E" w:rsidRDefault="002D269E" w:rsidP="00CB5D13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269E" w:rsidRPr="002158FA" w:rsidRDefault="002D269E" w:rsidP="002D269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преношена у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-у и тонски снимана, а видео запис се налази на интернет страници Народне скупштине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52B1E" w:rsidRDefault="00252B1E" w:rsidP="00CB5D13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D13" w:rsidRDefault="00CB5D13" w:rsidP="00CB5D13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D13" w:rsidRDefault="00252B1E" w:rsidP="00CB5D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CB5D13"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                                                        </w:t>
      </w:r>
      <w:r w:rsidR="00BF3BA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CB5D13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CB5D13" w:rsidRDefault="00CB5D13" w:rsidP="00CB5D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CB5D13" w:rsidRPr="0008525C" w:rsidRDefault="00CB5D13" w:rsidP="00252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2B1E">
        <w:rPr>
          <w:rFonts w:ascii="Times New Roman" w:hAnsi="Times New Roman" w:cs="Times New Roman"/>
          <w:sz w:val="24"/>
          <w:szCs w:val="24"/>
          <w:lang w:val="sr-Cyrl-RS"/>
        </w:rPr>
        <w:t>Александра Балаћ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  <w:r w:rsidR="004A019A">
        <w:rPr>
          <w:rFonts w:ascii="Times New Roman" w:hAnsi="Times New Roman" w:cs="Times New Roman"/>
          <w:sz w:val="24"/>
          <w:szCs w:val="24"/>
          <w:lang w:val="sr-Cyrl-RS"/>
        </w:rPr>
        <w:t xml:space="preserve">           Снежана Б. Петровић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</w:t>
      </w:r>
    </w:p>
    <w:p w:rsidR="000C648D" w:rsidRPr="00C43199" w:rsidRDefault="000C648D">
      <w:pPr>
        <w:rPr>
          <w:lang w:val="sr-Cyrl-RS"/>
        </w:rPr>
      </w:pPr>
    </w:p>
    <w:sectPr w:rsidR="000C648D" w:rsidRPr="00C43199" w:rsidSect="00B240E9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8A" w:rsidRDefault="006A4F8A">
      <w:pPr>
        <w:spacing w:after="0" w:line="240" w:lineRule="auto"/>
      </w:pPr>
      <w:r>
        <w:separator/>
      </w:r>
    </w:p>
  </w:endnote>
  <w:endnote w:type="continuationSeparator" w:id="0">
    <w:p w:rsidR="006A4F8A" w:rsidRDefault="006A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8A" w:rsidRDefault="006A4F8A">
      <w:pPr>
        <w:spacing w:after="0" w:line="240" w:lineRule="auto"/>
      </w:pPr>
      <w:r>
        <w:separator/>
      </w:r>
    </w:p>
  </w:footnote>
  <w:footnote w:type="continuationSeparator" w:id="0">
    <w:p w:rsidR="006A4F8A" w:rsidRDefault="006A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8190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40E9" w:rsidRDefault="005762A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0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40E9" w:rsidRDefault="006A4F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9D"/>
    <w:rsid w:val="00000768"/>
    <w:rsid w:val="00001474"/>
    <w:rsid w:val="000349F8"/>
    <w:rsid w:val="00035594"/>
    <w:rsid w:val="00036C49"/>
    <w:rsid w:val="0004427A"/>
    <w:rsid w:val="00046C08"/>
    <w:rsid w:val="00046EC8"/>
    <w:rsid w:val="00055EA2"/>
    <w:rsid w:val="000611ED"/>
    <w:rsid w:val="00070B7C"/>
    <w:rsid w:val="00074ACC"/>
    <w:rsid w:val="00083A7D"/>
    <w:rsid w:val="00087E98"/>
    <w:rsid w:val="000964AE"/>
    <w:rsid w:val="000B30D7"/>
    <w:rsid w:val="000C648D"/>
    <w:rsid w:val="000C6DDE"/>
    <w:rsid w:val="000D1D59"/>
    <w:rsid w:val="000F2BEE"/>
    <w:rsid w:val="000F3243"/>
    <w:rsid w:val="00102263"/>
    <w:rsid w:val="00105F95"/>
    <w:rsid w:val="00106AB1"/>
    <w:rsid w:val="00111E11"/>
    <w:rsid w:val="001255A5"/>
    <w:rsid w:val="0014355C"/>
    <w:rsid w:val="001505FC"/>
    <w:rsid w:val="001508C7"/>
    <w:rsid w:val="00175234"/>
    <w:rsid w:val="00176D3E"/>
    <w:rsid w:val="00196FC9"/>
    <w:rsid w:val="001A1F99"/>
    <w:rsid w:val="001A70B9"/>
    <w:rsid w:val="001B168E"/>
    <w:rsid w:val="001E53EC"/>
    <w:rsid w:val="001E6136"/>
    <w:rsid w:val="001E6A5F"/>
    <w:rsid w:val="001F1710"/>
    <w:rsid w:val="001F4311"/>
    <w:rsid w:val="00200C40"/>
    <w:rsid w:val="00206AE8"/>
    <w:rsid w:val="00212802"/>
    <w:rsid w:val="0021555A"/>
    <w:rsid w:val="00224672"/>
    <w:rsid w:val="00225324"/>
    <w:rsid w:val="0023075A"/>
    <w:rsid w:val="00234A9D"/>
    <w:rsid w:val="00235AA4"/>
    <w:rsid w:val="002435C0"/>
    <w:rsid w:val="00245179"/>
    <w:rsid w:val="0025260A"/>
    <w:rsid w:val="00252B1E"/>
    <w:rsid w:val="00252EA7"/>
    <w:rsid w:val="00254D39"/>
    <w:rsid w:val="00264851"/>
    <w:rsid w:val="00265ACE"/>
    <w:rsid w:val="0029693F"/>
    <w:rsid w:val="002A0523"/>
    <w:rsid w:val="002A4D09"/>
    <w:rsid w:val="002A7B6D"/>
    <w:rsid w:val="002B6CAC"/>
    <w:rsid w:val="002D1A9F"/>
    <w:rsid w:val="002D269E"/>
    <w:rsid w:val="002D287A"/>
    <w:rsid w:val="002E1BED"/>
    <w:rsid w:val="002E4E5A"/>
    <w:rsid w:val="002E793D"/>
    <w:rsid w:val="002F4CD2"/>
    <w:rsid w:val="00301450"/>
    <w:rsid w:val="0030212D"/>
    <w:rsid w:val="00307952"/>
    <w:rsid w:val="00312DD6"/>
    <w:rsid w:val="00324EB4"/>
    <w:rsid w:val="00350E32"/>
    <w:rsid w:val="00354C8A"/>
    <w:rsid w:val="00356B90"/>
    <w:rsid w:val="00356EF5"/>
    <w:rsid w:val="00372D72"/>
    <w:rsid w:val="003762EE"/>
    <w:rsid w:val="003A6BD0"/>
    <w:rsid w:val="003B4101"/>
    <w:rsid w:val="003C6197"/>
    <w:rsid w:val="003C6D98"/>
    <w:rsid w:val="003D02B5"/>
    <w:rsid w:val="003D27B9"/>
    <w:rsid w:val="003D3708"/>
    <w:rsid w:val="003E106D"/>
    <w:rsid w:val="00410337"/>
    <w:rsid w:val="00423E55"/>
    <w:rsid w:val="004408B2"/>
    <w:rsid w:val="00441256"/>
    <w:rsid w:val="0044283D"/>
    <w:rsid w:val="00446710"/>
    <w:rsid w:val="004503F3"/>
    <w:rsid w:val="00457A9C"/>
    <w:rsid w:val="004776E1"/>
    <w:rsid w:val="00497504"/>
    <w:rsid w:val="004A019A"/>
    <w:rsid w:val="004A18BB"/>
    <w:rsid w:val="004B27BF"/>
    <w:rsid w:val="004B5F0F"/>
    <w:rsid w:val="004C0EC0"/>
    <w:rsid w:val="004C3530"/>
    <w:rsid w:val="004E0524"/>
    <w:rsid w:val="004E1C72"/>
    <w:rsid w:val="004F0BD6"/>
    <w:rsid w:val="00517B70"/>
    <w:rsid w:val="00527679"/>
    <w:rsid w:val="00532B23"/>
    <w:rsid w:val="0054165A"/>
    <w:rsid w:val="0056606D"/>
    <w:rsid w:val="00566A21"/>
    <w:rsid w:val="005679D5"/>
    <w:rsid w:val="00573DF0"/>
    <w:rsid w:val="005750C3"/>
    <w:rsid w:val="00575F1A"/>
    <w:rsid w:val="005762AD"/>
    <w:rsid w:val="00580F23"/>
    <w:rsid w:val="0059149F"/>
    <w:rsid w:val="00593319"/>
    <w:rsid w:val="005A2325"/>
    <w:rsid w:val="005A6019"/>
    <w:rsid w:val="005C6589"/>
    <w:rsid w:val="005D2BFD"/>
    <w:rsid w:val="005E2EB6"/>
    <w:rsid w:val="005F00F0"/>
    <w:rsid w:val="005F07F9"/>
    <w:rsid w:val="00613F37"/>
    <w:rsid w:val="00617053"/>
    <w:rsid w:val="006215D0"/>
    <w:rsid w:val="00625802"/>
    <w:rsid w:val="006319CE"/>
    <w:rsid w:val="00660B46"/>
    <w:rsid w:val="0068069D"/>
    <w:rsid w:val="006A29E4"/>
    <w:rsid w:val="006A4F8A"/>
    <w:rsid w:val="006A52EA"/>
    <w:rsid w:val="006B2B55"/>
    <w:rsid w:val="006D6345"/>
    <w:rsid w:val="006E273B"/>
    <w:rsid w:val="0070421F"/>
    <w:rsid w:val="007114D0"/>
    <w:rsid w:val="007145B8"/>
    <w:rsid w:val="00723CD8"/>
    <w:rsid w:val="007374C8"/>
    <w:rsid w:val="00741F68"/>
    <w:rsid w:val="00743267"/>
    <w:rsid w:val="00744224"/>
    <w:rsid w:val="0075462B"/>
    <w:rsid w:val="0076273B"/>
    <w:rsid w:val="0077618B"/>
    <w:rsid w:val="00793FD6"/>
    <w:rsid w:val="00794553"/>
    <w:rsid w:val="00796D97"/>
    <w:rsid w:val="007B413F"/>
    <w:rsid w:val="007C055E"/>
    <w:rsid w:val="007C3751"/>
    <w:rsid w:val="007D369D"/>
    <w:rsid w:val="007D561F"/>
    <w:rsid w:val="007E040C"/>
    <w:rsid w:val="00805834"/>
    <w:rsid w:val="008378B2"/>
    <w:rsid w:val="00845FF4"/>
    <w:rsid w:val="00850BA9"/>
    <w:rsid w:val="00854E8F"/>
    <w:rsid w:val="008656C6"/>
    <w:rsid w:val="00870203"/>
    <w:rsid w:val="00891CC7"/>
    <w:rsid w:val="00895586"/>
    <w:rsid w:val="0089663D"/>
    <w:rsid w:val="00897E8B"/>
    <w:rsid w:val="008B04DE"/>
    <w:rsid w:val="008B2C8C"/>
    <w:rsid w:val="008D395E"/>
    <w:rsid w:val="008E1AAA"/>
    <w:rsid w:val="008F15B3"/>
    <w:rsid w:val="008F7E4D"/>
    <w:rsid w:val="00903947"/>
    <w:rsid w:val="00930348"/>
    <w:rsid w:val="0093466D"/>
    <w:rsid w:val="0094131A"/>
    <w:rsid w:val="00960B3A"/>
    <w:rsid w:val="00970FBD"/>
    <w:rsid w:val="00971590"/>
    <w:rsid w:val="009822C8"/>
    <w:rsid w:val="0098540D"/>
    <w:rsid w:val="009A177C"/>
    <w:rsid w:val="009D4706"/>
    <w:rsid w:val="009D790C"/>
    <w:rsid w:val="009E16FA"/>
    <w:rsid w:val="00A0401E"/>
    <w:rsid w:val="00A04A79"/>
    <w:rsid w:val="00A110B3"/>
    <w:rsid w:val="00A13B2E"/>
    <w:rsid w:val="00A27A80"/>
    <w:rsid w:val="00A27F5D"/>
    <w:rsid w:val="00A334EE"/>
    <w:rsid w:val="00A353E4"/>
    <w:rsid w:val="00A4427D"/>
    <w:rsid w:val="00A70060"/>
    <w:rsid w:val="00A7256F"/>
    <w:rsid w:val="00A8416E"/>
    <w:rsid w:val="00A87177"/>
    <w:rsid w:val="00A87338"/>
    <w:rsid w:val="00AA38B5"/>
    <w:rsid w:val="00AA5E39"/>
    <w:rsid w:val="00AA7FD8"/>
    <w:rsid w:val="00AC0C86"/>
    <w:rsid w:val="00AC513C"/>
    <w:rsid w:val="00AD3525"/>
    <w:rsid w:val="00AE0037"/>
    <w:rsid w:val="00AF006A"/>
    <w:rsid w:val="00AF0C7B"/>
    <w:rsid w:val="00AF2F47"/>
    <w:rsid w:val="00AF5144"/>
    <w:rsid w:val="00B32699"/>
    <w:rsid w:val="00B32E50"/>
    <w:rsid w:val="00B45BED"/>
    <w:rsid w:val="00B60636"/>
    <w:rsid w:val="00B62B26"/>
    <w:rsid w:val="00BA25E5"/>
    <w:rsid w:val="00BE14A1"/>
    <w:rsid w:val="00BE1B3A"/>
    <w:rsid w:val="00BE2FD1"/>
    <w:rsid w:val="00BF130D"/>
    <w:rsid w:val="00BF3BAC"/>
    <w:rsid w:val="00C03FD3"/>
    <w:rsid w:val="00C12DCD"/>
    <w:rsid w:val="00C36FCA"/>
    <w:rsid w:val="00C4212F"/>
    <w:rsid w:val="00C43199"/>
    <w:rsid w:val="00C43468"/>
    <w:rsid w:val="00C46D97"/>
    <w:rsid w:val="00C522D0"/>
    <w:rsid w:val="00C6344F"/>
    <w:rsid w:val="00C63BEB"/>
    <w:rsid w:val="00C70076"/>
    <w:rsid w:val="00C8016B"/>
    <w:rsid w:val="00C82226"/>
    <w:rsid w:val="00C915D6"/>
    <w:rsid w:val="00CA2633"/>
    <w:rsid w:val="00CA441F"/>
    <w:rsid w:val="00CB5D13"/>
    <w:rsid w:val="00CC3FB0"/>
    <w:rsid w:val="00CD2943"/>
    <w:rsid w:val="00CE1637"/>
    <w:rsid w:val="00CF0BEB"/>
    <w:rsid w:val="00D04F26"/>
    <w:rsid w:val="00D04FE8"/>
    <w:rsid w:val="00D0697C"/>
    <w:rsid w:val="00D15B0E"/>
    <w:rsid w:val="00D23335"/>
    <w:rsid w:val="00D367E5"/>
    <w:rsid w:val="00D44268"/>
    <w:rsid w:val="00D53BF8"/>
    <w:rsid w:val="00D64140"/>
    <w:rsid w:val="00D66E5A"/>
    <w:rsid w:val="00D77B61"/>
    <w:rsid w:val="00D77D2C"/>
    <w:rsid w:val="00DA6880"/>
    <w:rsid w:val="00DB1132"/>
    <w:rsid w:val="00DB41ED"/>
    <w:rsid w:val="00DE4C73"/>
    <w:rsid w:val="00DE7EB8"/>
    <w:rsid w:val="00DF64F3"/>
    <w:rsid w:val="00E16D0A"/>
    <w:rsid w:val="00E23BF4"/>
    <w:rsid w:val="00E256CD"/>
    <w:rsid w:val="00E3033C"/>
    <w:rsid w:val="00E379D5"/>
    <w:rsid w:val="00E40BBC"/>
    <w:rsid w:val="00E621C5"/>
    <w:rsid w:val="00E633CD"/>
    <w:rsid w:val="00E6560D"/>
    <w:rsid w:val="00E702F3"/>
    <w:rsid w:val="00E97A85"/>
    <w:rsid w:val="00EA46B5"/>
    <w:rsid w:val="00EB7762"/>
    <w:rsid w:val="00EC7ECF"/>
    <w:rsid w:val="00ED1F4E"/>
    <w:rsid w:val="00EE2705"/>
    <w:rsid w:val="00EF109D"/>
    <w:rsid w:val="00EF677D"/>
    <w:rsid w:val="00F02331"/>
    <w:rsid w:val="00F0446C"/>
    <w:rsid w:val="00F161E4"/>
    <w:rsid w:val="00F2208B"/>
    <w:rsid w:val="00F25E62"/>
    <w:rsid w:val="00F30BD2"/>
    <w:rsid w:val="00F44402"/>
    <w:rsid w:val="00F45AAB"/>
    <w:rsid w:val="00F47965"/>
    <w:rsid w:val="00F504FB"/>
    <w:rsid w:val="00F51F09"/>
    <w:rsid w:val="00F56207"/>
    <w:rsid w:val="00F60C0A"/>
    <w:rsid w:val="00F664B2"/>
    <w:rsid w:val="00F80DA7"/>
    <w:rsid w:val="00F8719D"/>
    <w:rsid w:val="00F9753F"/>
    <w:rsid w:val="00FA1F84"/>
    <w:rsid w:val="00FC4EF6"/>
    <w:rsid w:val="00FD30E8"/>
    <w:rsid w:val="00FD31BF"/>
    <w:rsid w:val="00FD59BA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09D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EF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09D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EF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2</cp:revision>
  <dcterms:created xsi:type="dcterms:W3CDTF">2018-06-08T08:48:00Z</dcterms:created>
  <dcterms:modified xsi:type="dcterms:W3CDTF">2018-06-08T08:48:00Z</dcterms:modified>
</cp:coreProperties>
</file>